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B45" w:rsidRPr="00990084" w:rsidRDefault="00C230A4" w:rsidP="00606B45">
      <w:pPr>
        <w:jc w:val="center"/>
        <w:rPr>
          <w:rFonts w:cs="B Titr"/>
          <w:b/>
          <w:bCs/>
          <w:sz w:val="24"/>
          <w:szCs w:val="24"/>
          <w:rtl/>
        </w:rPr>
      </w:pPr>
      <w:r w:rsidRPr="00B55EA8">
        <w:rPr>
          <w:rFonts w:cs="B Nazanin" w:hint="cs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53DBC9" wp14:editId="3D237594">
                <wp:simplePos x="0" y="0"/>
                <wp:positionH relativeFrom="column">
                  <wp:posOffset>-233045</wp:posOffset>
                </wp:positionH>
                <wp:positionV relativeFrom="paragraph">
                  <wp:posOffset>-235585</wp:posOffset>
                </wp:positionV>
                <wp:extent cx="1624084" cy="1158949"/>
                <wp:effectExtent l="0" t="0" r="0" b="31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4084" cy="11589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0A4" w:rsidRPr="00C230A4" w:rsidRDefault="00C230A4" w:rsidP="002D0CDE">
                            <w:pPr>
                              <w:spacing w:after="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230A4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شماره: </w:t>
                            </w:r>
                          </w:p>
                          <w:p w:rsidR="00C04030" w:rsidRDefault="00C230A4" w:rsidP="00606B45">
                            <w:pPr>
                              <w:spacing w:after="0"/>
                              <w:rPr>
                                <w:rFonts w:cs="B Mitra"/>
                                <w:sz w:val="28"/>
                                <w:szCs w:val="28"/>
                                <w:rtl/>
                              </w:rPr>
                            </w:pPr>
                            <w:r w:rsidRPr="00C230A4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تاریخ</w:t>
                            </w:r>
                            <w:r w:rsidR="002D0CDE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اولیه</w:t>
                            </w:r>
                            <w:r w:rsidRPr="00C230A4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="00636D64" w:rsidRPr="00636D64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06B45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01</w:t>
                            </w:r>
                            <w:r w:rsidR="00C04030" w:rsidRPr="002626F7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606B45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  <w:r w:rsidR="00C04030" w:rsidRPr="002626F7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606B45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1398</w:t>
                            </w:r>
                          </w:p>
                          <w:p w:rsidR="002D0CDE" w:rsidRPr="00C230A4" w:rsidRDefault="002D0CDE" w:rsidP="00C04030">
                            <w:pPr>
                              <w:spacing w:after="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تاریخ بازنگری:</w:t>
                            </w:r>
                            <w:r w:rsidR="00636D64" w:rsidRPr="00636D64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53DBC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18.35pt;margin-top:-18.55pt;width:127.9pt;height:91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" filled="f" stroked="f" strokeweight=".5pt">
                <v:textbox>
                  <w:txbxContent>
                    <w:p w:rsidR="00C230A4" w:rsidRPr="00C230A4" w:rsidRDefault="00C230A4" w:rsidP="002D0CDE">
                      <w:pPr>
                        <w:spacing w:after="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C230A4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شماره: </w:t>
                      </w:r>
                    </w:p>
                    <w:p w:rsidR="00C04030" w:rsidRDefault="00C230A4" w:rsidP="00606B45">
                      <w:pPr>
                        <w:spacing w:after="0"/>
                        <w:rPr>
                          <w:rFonts w:cs="B Mitra"/>
                          <w:sz w:val="28"/>
                          <w:szCs w:val="28"/>
                          <w:rtl/>
                        </w:rPr>
                      </w:pPr>
                      <w:r w:rsidRPr="00C230A4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تاریخ</w:t>
                      </w:r>
                      <w:r w:rsidR="002D0CDE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اولیه</w:t>
                      </w:r>
                      <w:r w:rsidRPr="00C230A4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="00636D64" w:rsidRPr="00636D64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06B45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01</w:t>
                      </w:r>
                      <w:r w:rsidR="00C04030" w:rsidRPr="002626F7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/</w:t>
                      </w:r>
                      <w:r w:rsidR="00606B45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10</w:t>
                      </w:r>
                      <w:r w:rsidR="00C04030" w:rsidRPr="002626F7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/</w:t>
                      </w:r>
                      <w:r w:rsidR="00606B45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1398</w:t>
                      </w:r>
                    </w:p>
                    <w:p w:rsidR="002D0CDE" w:rsidRPr="00C230A4" w:rsidRDefault="002D0CDE" w:rsidP="00C04030">
                      <w:pPr>
                        <w:spacing w:after="0"/>
                        <w:rPr>
                          <w:rFonts w:cs="B Nazani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تاریخ بازنگری:</w:t>
                      </w:r>
                      <w:r w:rsidR="00636D64" w:rsidRPr="00636D64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06B45" w:rsidRPr="00606B45">
        <w:rPr>
          <w:rFonts w:cs="B Titr" w:hint="cs"/>
          <w:b/>
          <w:bCs/>
          <w:sz w:val="24"/>
          <w:szCs w:val="24"/>
          <w:rtl/>
        </w:rPr>
        <w:t xml:space="preserve"> </w:t>
      </w:r>
      <w:r w:rsidR="00606B45" w:rsidRPr="00990084">
        <w:rPr>
          <w:rFonts w:cs="B Titr" w:hint="cs"/>
          <w:b/>
          <w:bCs/>
          <w:sz w:val="24"/>
          <w:szCs w:val="24"/>
          <w:rtl/>
        </w:rPr>
        <w:t>شیوه‌نامه نحوه معادل سازی فعالیت های اعضای هیات علمی پژوهشی</w:t>
      </w:r>
    </w:p>
    <w:p w:rsidR="00C230A4" w:rsidRDefault="00C230A4" w:rsidP="00C04030">
      <w:pPr>
        <w:jc w:val="center"/>
        <w:rPr>
          <w:rtl/>
        </w:rPr>
      </w:pPr>
    </w:p>
    <w:p w:rsidR="00606B45" w:rsidRDefault="00606B45" w:rsidP="00C04030">
      <w:pPr>
        <w:jc w:val="center"/>
        <w:rPr>
          <w:rtl/>
        </w:rPr>
      </w:pPr>
    </w:p>
    <w:p w:rsidR="00606B45" w:rsidRPr="002225EE" w:rsidRDefault="00606B45" w:rsidP="00606B45">
      <w:pPr>
        <w:tabs>
          <w:tab w:val="left" w:pos="5323"/>
        </w:tabs>
        <w:spacing w:line="200" w:lineRule="atLeast"/>
        <w:jc w:val="both"/>
        <w:rPr>
          <w:rFonts w:ascii="Traffic" w:hAnsi="Traffic" w:cs="B Nazanin" w:hint="cs"/>
          <w:b/>
          <w:bCs/>
          <w:color w:val="000000"/>
          <w:sz w:val="24"/>
          <w:szCs w:val="24"/>
          <w:rtl/>
        </w:rPr>
      </w:pP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 xml:space="preserve">  در اجرای ماده 105 آیین</w:t>
      </w:r>
      <w:bookmarkStart w:id="0" w:name="_GoBack"/>
      <w:bookmarkEnd w:id="0"/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 xml:space="preserve"> نامه اداری، استخدامی اعضای هیات علمی دانشگاه علوم پزشکی سمنان و به منظور بهره‌گیری از خدمات اعضای هیات علمی پژوهشی، که برابر مقررات در خدمت دانشگاه علوم پزشکی سمنان هستند این دستورالعمل در 10 ماده و 4 تبصره تدوین و در تاریخ  01/10/1398  به تصویب شورای پژوهشی و فناوری دانشگاه رسید.</w:t>
      </w:r>
    </w:p>
    <w:p w:rsidR="00606B45" w:rsidRPr="002225EE" w:rsidRDefault="00606B45" w:rsidP="00606B45">
      <w:pPr>
        <w:tabs>
          <w:tab w:val="left" w:pos="5323"/>
        </w:tabs>
        <w:spacing w:line="200" w:lineRule="atLeast"/>
        <w:jc w:val="both"/>
        <w:rPr>
          <w:rFonts w:ascii="Traffic" w:hAnsi="Traffic" w:cs="B Nazanin" w:hint="cs"/>
          <w:b/>
          <w:bCs/>
          <w:color w:val="000000"/>
          <w:sz w:val="24"/>
          <w:szCs w:val="24"/>
          <w:rtl/>
        </w:rPr>
      </w:pP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ماده1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.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هيأت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علمي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: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به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شاغلين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خدمات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پژوهشي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دانشگاه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که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طبق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ماده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5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اين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آيين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نامه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به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امر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فعاليت‌هاي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هفت‌گانه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مي‌پردازند،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عضو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هيأت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علمي دانشگاه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گفته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مي‌شود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>.</w:t>
      </w:r>
    </w:p>
    <w:p w:rsidR="00606B45" w:rsidRPr="002225EE" w:rsidRDefault="00606B45" w:rsidP="00606B45">
      <w:pPr>
        <w:tabs>
          <w:tab w:val="left" w:pos="5323"/>
        </w:tabs>
        <w:spacing w:line="200" w:lineRule="atLeast"/>
        <w:rPr>
          <w:rFonts w:ascii="Traffic" w:hAnsi="Traffic" w:cs="B Nazanin"/>
          <w:b/>
          <w:bCs/>
          <w:color w:val="000000"/>
          <w:sz w:val="24"/>
          <w:szCs w:val="24"/>
          <w:rtl/>
        </w:rPr>
      </w:pP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ماده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2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.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عضو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هيأت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علمي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تمام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وقت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جغرافيايي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: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فردي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است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كه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به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طور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تمام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وقت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كامل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و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54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ساعت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در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هفته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طبق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برنامه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تنظيمي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دانشگاه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در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اختياردانشگاه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بوده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و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حق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انجام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كار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انتفاعي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تخصصي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خارج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ازدانشگاه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را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ندارد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</w:rPr>
        <w:t>.</w:t>
      </w:r>
    </w:p>
    <w:p w:rsidR="00606B45" w:rsidRPr="002225EE" w:rsidRDefault="00606B45" w:rsidP="00606B45">
      <w:pPr>
        <w:tabs>
          <w:tab w:val="left" w:pos="5323"/>
        </w:tabs>
        <w:spacing w:line="200" w:lineRule="atLeast"/>
        <w:rPr>
          <w:rFonts w:ascii="Traffic" w:hAnsi="Traffic" w:cs="B Nazanin"/>
          <w:b/>
          <w:bCs/>
          <w:color w:val="000000"/>
          <w:sz w:val="24"/>
          <w:szCs w:val="24"/>
          <w:rtl/>
        </w:rPr>
      </w:pP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ماده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3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.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عضو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هيأت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علمي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تمام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وقت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(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غير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تمام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وقت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جغرافيايي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):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فردي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است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كه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هفته اي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چهل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ساعت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طبق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برنامه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تنظيمي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دانشگاه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خدمت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مي‌نمايد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</w:rPr>
        <w:t>.</w:t>
      </w:r>
    </w:p>
    <w:p w:rsidR="00606B45" w:rsidRPr="002225EE" w:rsidRDefault="00606B45" w:rsidP="00606B45">
      <w:pPr>
        <w:tabs>
          <w:tab w:val="left" w:pos="5323"/>
        </w:tabs>
        <w:spacing w:line="200" w:lineRule="atLeast"/>
        <w:rPr>
          <w:rFonts w:ascii="Traffic" w:hAnsi="Traffic" w:cs="B Nazanin"/>
          <w:b/>
          <w:bCs/>
          <w:color w:val="000000"/>
          <w:sz w:val="24"/>
          <w:szCs w:val="24"/>
          <w:rtl/>
        </w:rPr>
      </w:pP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 xml:space="preserve">ماده 4 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. 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فعاليت‌هاي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هفت‌گانه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عضو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هيأت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علمي عبارتند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از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</w:rPr>
        <w:t xml:space="preserve"> :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فعاليت‌هاي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 xml:space="preserve">آموزشي، پژوهشي، 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فرهنگي، توسعه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 xml:space="preserve">فردي، 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فعاليت‌‌هاي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اجرايي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و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 xml:space="preserve">مديريتي، 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ارائه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خدمات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بهداشتي،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درماني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و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ارتقاء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 xml:space="preserve">سلامت، 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فعاليت‌هاي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تخصصي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درخارج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ازدانشگاه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كه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از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طريق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دانشگاه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به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وي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محول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مي‌شود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</w:rPr>
        <w:t>.</w:t>
      </w:r>
    </w:p>
    <w:p w:rsidR="00606B45" w:rsidRPr="002225EE" w:rsidRDefault="00606B45" w:rsidP="00606B45">
      <w:pPr>
        <w:tabs>
          <w:tab w:val="left" w:pos="5323"/>
        </w:tabs>
        <w:spacing w:line="200" w:lineRule="atLeast"/>
        <w:rPr>
          <w:rFonts w:ascii="Traffic" w:hAnsi="Traffic" w:cs="B Nazanin"/>
          <w:b/>
          <w:bCs/>
          <w:color w:val="000000"/>
          <w:sz w:val="24"/>
          <w:szCs w:val="24"/>
          <w:rtl/>
        </w:rPr>
      </w:pP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ماده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5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.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خدمت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قابل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قبول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: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به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حضور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فعال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عضو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هيأت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علمي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در دانشگاه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و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اجراي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فعاليت‌هاي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هفت‌گانه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و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شرکت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در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کميته‌ها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و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شوراهاي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دانشگاه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و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يا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ساير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امور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اجرايي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که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از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طرف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دانشگاه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به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وي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محول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مي‌شود،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اطلاق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مي‌گردد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>.</w:t>
      </w:r>
    </w:p>
    <w:p w:rsidR="00606B45" w:rsidRPr="002225EE" w:rsidRDefault="00606B45" w:rsidP="00606B45">
      <w:pPr>
        <w:tabs>
          <w:tab w:val="left" w:pos="5323"/>
        </w:tabs>
        <w:spacing w:line="200" w:lineRule="atLeast"/>
        <w:jc w:val="both"/>
        <w:rPr>
          <w:rFonts w:ascii="Traffic" w:hAnsi="Traffic" w:cs="B Nazanin"/>
          <w:b/>
          <w:bCs/>
          <w:color w:val="000000"/>
          <w:sz w:val="24"/>
          <w:szCs w:val="24"/>
          <w:rtl/>
        </w:rPr>
      </w:pP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ماده 6- تعداد واحد موظف اعضاي هيأت علمي پژوهشي 6 تا 9 واحد پژوهشي در هر نیمسال تحصیلی تعيين مي گردد كه اين ميزان با توجه به مراتب علمي به شرح زير مي</w:t>
      </w:r>
      <w:r w:rsidRPr="002225EE">
        <w:rPr>
          <w:rFonts w:ascii="Traffic" w:hAnsi="Traffic" w:cs="B Nazanin" w:hint="eastAsia"/>
          <w:b/>
          <w:bCs/>
          <w:color w:val="000000"/>
          <w:sz w:val="24"/>
          <w:szCs w:val="24"/>
          <w:rtl/>
        </w:rPr>
        <w:t>‌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باشد:</w:t>
      </w:r>
    </w:p>
    <w:tbl>
      <w:tblPr>
        <w:bidiVisual/>
        <w:tblW w:w="7230" w:type="dxa"/>
        <w:tblInd w:w="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969"/>
        <w:gridCol w:w="2127"/>
      </w:tblGrid>
      <w:tr w:rsidR="00606B45" w:rsidRPr="002225EE" w:rsidTr="00B1378C">
        <w:tc>
          <w:tcPr>
            <w:tcW w:w="1134" w:type="dxa"/>
            <w:shd w:val="clear" w:color="auto" w:fill="E0E0E0"/>
          </w:tcPr>
          <w:p w:rsidR="00606B45" w:rsidRPr="002225EE" w:rsidRDefault="00606B45" w:rsidP="00B1378C">
            <w:pPr>
              <w:tabs>
                <w:tab w:val="left" w:pos="5323"/>
              </w:tabs>
              <w:spacing w:line="200" w:lineRule="atLeast"/>
              <w:jc w:val="both"/>
              <w:rPr>
                <w:rFonts w:ascii="Traffic" w:hAnsi="Traffic" w:cs="B Nazanin"/>
                <w:b/>
                <w:bCs/>
                <w:color w:val="000000"/>
                <w:sz w:val="24"/>
                <w:szCs w:val="24"/>
              </w:rPr>
            </w:pPr>
            <w:r w:rsidRPr="002225EE">
              <w:rPr>
                <w:rFonts w:ascii="Traffic" w:hAnsi="Traffic" w:cs="B Nazanin"/>
                <w:b/>
                <w:bCs/>
                <w:color w:val="000000"/>
                <w:sz w:val="24"/>
                <w:szCs w:val="24"/>
                <w:rtl/>
              </w:rPr>
              <w:t>رديف</w:t>
            </w:r>
          </w:p>
        </w:tc>
        <w:tc>
          <w:tcPr>
            <w:tcW w:w="3969" w:type="dxa"/>
            <w:shd w:val="clear" w:color="auto" w:fill="E0E0E0"/>
          </w:tcPr>
          <w:p w:rsidR="00606B45" w:rsidRPr="002225EE" w:rsidRDefault="00606B45" w:rsidP="00B1378C">
            <w:pPr>
              <w:tabs>
                <w:tab w:val="left" w:pos="5323"/>
              </w:tabs>
              <w:spacing w:line="200" w:lineRule="atLeast"/>
              <w:jc w:val="both"/>
              <w:rPr>
                <w:rFonts w:ascii="Traffic" w:hAnsi="Traffic" w:cs="B Nazanin"/>
                <w:b/>
                <w:bCs/>
                <w:color w:val="000000"/>
                <w:sz w:val="24"/>
                <w:szCs w:val="24"/>
              </w:rPr>
            </w:pPr>
            <w:r w:rsidRPr="002225EE">
              <w:rPr>
                <w:rFonts w:ascii="Traffic" w:hAnsi="Traffic" w:cs="B Nazanin" w:hint="cs"/>
                <w:b/>
                <w:bCs/>
                <w:color w:val="000000"/>
                <w:sz w:val="24"/>
                <w:szCs w:val="24"/>
                <w:rtl/>
              </w:rPr>
              <w:t>مرتبه دانشگاهي هيأت  علمي پژوهشي</w:t>
            </w:r>
          </w:p>
        </w:tc>
        <w:tc>
          <w:tcPr>
            <w:tcW w:w="2127" w:type="dxa"/>
            <w:shd w:val="clear" w:color="auto" w:fill="E0E0E0"/>
          </w:tcPr>
          <w:p w:rsidR="00606B45" w:rsidRPr="002225EE" w:rsidRDefault="00606B45" w:rsidP="00B1378C">
            <w:pPr>
              <w:tabs>
                <w:tab w:val="left" w:pos="5323"/>
              </w:tabs>
              <w:spacing w:line="200" w:lineRule="atLeast"/>
              <w:jc w:val="both"/>
              <w:rPr>
                <w:rFonts w:ascii="Traffic" w:hAnsi="Traffic" w:cs="B Nazanin"/>
                <w:b/>
                <w:bCs/>
                <w:color w:val="000000"/>
                <w:sz w:val="24"/>
                <w:szCs w:val="24"/>
              </w:rPr>
            </w:pPr>
            <w:r w:rsidRPr="002225EE">
              <w:rPr>
                <w:rFonts w:ascii="Traffic" w:hAnsi="Traffic" w:cs="B Nazanin" w:hint="cs"/>
                <w:b/>
                <w:bCs/>
                <w:color w:val="000000"/>
                <w:sz w:val="24"/>
                <w:szCs w:val="24"/>
                <w:rtl/>
              </w:rPr>
              <w:t>واحد موظف</w:t>
            </w:r>
          </w:p>
        </w:tc>
      </w:tr>
      <w:tr w:rsidR="00606B45" w:rsidRPr="002225EE" w:rsidTr="00B1378C">
        <w:trPr>
          <w:trHeight w:val="507"/>
        </w:trPr>
        <w:tc>
          <w:tcPr>
            <w:tcW w:w="1134" w:type="dxa"/>
          </w:tcPr>
          <w:p w:rsidR="00606B45" w:rsidRPr="002225EE" w:rsidRDefault="00606B45" w:rsidP="00B1378C">
            <w:pPr>
              <w:tabs>
                <w:tab w:val="left" w:pos="5323"/>
              </w:tabs>
              <w:spacing w:line="200" w:lineRule="atLeast"/>
              <w:jc w:val="center"/>
              <w:rPr>
                <w:rFonts w:ascii="Traffic" w:hAnsi="Traffic" w:cs="B Nazanin"/>
                <w:b/>
                <w:bCs/>
                <w:color w:val="000000"/>
                <w:sz w:val="24"/>
                <w:szCs w:val="24"/>
              </w:rPr>
            </w:pPr>
            <w:r w:rsidRPr="002225EE">
              <w:rPr>
                <w:rFonts w:ascii="Traffic" w:hAnsi="Traffic" w:cs="B Nazani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3969" w:type="dxa"/>
          </w:tcPr>
          <w:p w:rsidR="00606B45" w:rsidRPr="002225EE" w:rsidRDefault="00606B45" w:rsidP="00B1378C">
            <w:pPr>
              <w:tabs>
                <w:tab w:val="left" w:pos="5323"/>
              </w:tabs>
              <w:spacing w:line="200" w:lineRule="atLeast"/>
              <w:jc w:val="both"/>
              <w:rPr>
                <w:rFonts w:ascii="Traffic" w:hAnsi="Traffic" w:cs="B Nazanin"/>
                <w:b/>
                <w:bCs/>
                <w:color w:val="000000"/>
                <w:sz w:val="24"/>
                <w:szCs w:val="24"/>
              </w:rPr>
            </w:pPr>
            <w:r w:rsidRPr="002225EE">
              <w:rPr>
                <w:rFonts w:ascii="Traffic" w:hAnsi="Traffic" w:cs="B Nazanin" w:hint="cs"/>
                <w:b/>
                <w:bCs/>
                <w:color w:val="000000"/>
                <w:sz w:val="24"/>
                <w:szCs w:val="24"/>
                <w:rtl/>
              </w:rPr>
              <w:t>مربي پژوهش</w:t>
            </w:r>
          </w:p>
        </w:tc>
        <w:tc>
          <w:tcPr>
            <w:tcW w:w="2127" w:type="dxa"/>
          </w:tcPr>
          <w:p w:rsidR="00606B45" w:rsidRPr="002225EE" w:rsidRDefault="00606B45" w:rsidP="00B1378C">
            <w:pPr>
              <w:tabs>
                <w:tab w:val="left" w:pos="5323"/>
              </w:tabs>
              <w:spacing w:line="200" w:lineRule="atLeast"/>
              <w:jc w:val="center"/>
              <w:rPr>
                <w:rFonts w:ascii="Traffic" w:hAnsi="Traffic" w:cs="B Nazanin"/>
                <w:b/>
                <w:bCs/>
                <w:color w:val="000000"/>
                <w:sz w:val="24"/>
                <w:szCs w:val="24"/>
              </w:rPr>
            </w:pPr>
            <w:r w:rsidRPr="002225EE">
              <w:rPr>
                <w:rFonts w:ascii="Traffic" w:hAnsi="Traffic" w:cs="B Nazanin" w:hint="cs"/>
                <w:b/>
                <w:bCs/>
                <w:color w:val="000000"/>
                <w:sz w:val="24"/>
                <w:szCs w:val="24"/>
                <w:rtl/>
              </w:rPr>
              <w:t>9 واحد</w:t>
            </w:r>
          </w:p>
        </w:tc>
      </w:tr>
      <w:tr w:rsidR="00606B45" w:rsidRPr="002225EE" w:rsidTr="00B1378C">
        <w:tc>
          <w:tcPr>
            <w:tcW w:w="1134" w:type="dxa"/>
          </w:tcPr>
          <w:p w:rsidR="00606B45" w:rsidRPr="002225EE" w:rsidRDefault="00606B45" w:rsidP="00B1378C">
            <w:pPr>
              <w:tabs>
                <w:tab w:val="left" w:pos="5323"/>
              </w:tabs>
              <w:spacing w:line="200" w:lineRule="atLeast"/>
              <w:jc w:val="center"/>
              <w:rPr>
                <w:rFonts w:ascii="Traffic" w:hAnsi="Traffic" w:cs="B Nazanin"/>
                <w:b/>
                <w:bCs/>
                <w:color w:val="000000"/>
                <w:sz w:val="24"/>
                <w:szCs w:val="24"/>
              </w:rPr>
            </w:pPr>
            <w:r w:rsidRPr="002225EE">
              <w:rPr>
                <w:rFonts w:ascii="Traffic" w:hAnsi="Traffic" w:cs="B Nazanin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3969" w:type="dxa"/>
          </w:tcPr>
          <w:p w:rsidR="00606B45" w:rsidRPr="002225EE" w:rsidRDefault="00606B45" w:rsidP="00B1378C">
            <w:pPr>
              <w:tabs>
                <w:tab w:val="left" w:pos="5323"/>
              </w:tabs>
              <w:spacing w:line="200" w:lineRule="atLeast"/>
              <w:jc w:val="both"/>
              <w:rPr>
                <w:rFonts w:ascii="Traffic" w:hAnsi="Traffic" w:cs="B Nazanin"/>
                <w:b/>
                <w:bCs/>
                <w:color w:val="000000"/>
                <w:sz w:val="24"/>
                <w:szCs w:val="24"/>
              </w:rPr>
            </w:pPr>
            <w:r w:rsidRPr="002225EE">
              <w:rPr>
                <w:rFonts w:ascii="Traffic" w:hAnsi="Traffic" w:cs="B Nazanin" w:hint="cs"/>
                <w:b/>
                <w:bCs/>
                <w:color w:val="000000"/>
                <w:sz w:val="24"/>
                <w:szCs w:val="24"/>
                <w:rtl/>
              </w:rPr>
              <w:t>استاديار پژوهش</w:t>
            </w:r>
          </w:p>
        </w:tc>
        <w:tc>
          <w:tcPr>
            <w:tcW w:w="2127" w:type="dxa"/>
          </w:tcPr>
          <w:p w:rsidR="00606B45" w:rsidRPr="002225EE" w:rsidRDefault="00606B45" w:rsidP="00B1378C">
            <w:pPr>
              <w:tabs>
                <w:tab w:val="left" w:pos="5323"/>
              </w:tabs>
              <w:spacing w:line="200" w:lineRule="atLeast"/>
              <w:jc w:val="center"/>
              <w:rPr>
                <w:rFonts w:ascii="Traffic" w:hAnsi="Traffic" w:cs="B Nazanin"/>
                <w:b/>
                <w:bCs/>
                <w:color w:val="000000"/>
                <w:sz w:val="24"/>
                <w:szCs w:val="24"/>
              </w:rPr>
            </w:pPr>
            <w:r w:rsidRPr="002225EE">
              <w:rPr>
                <w:rFonts w:ascii="Traffic" w:hAnsi="Traffic" w:cs="B Nazanin" w:hint="cs"/>
                <w:b/>
                <w:bCs/>
                <w:color w:val="000000"/>
                <w:sz w:val="24"/>
                <w:szCs w:val="24"/>
                <w:rtl/>
              </w:rPr>
              <w:t>8 واحد</w:t>
            </w:r>
          </w:p>
        </w:tc>
      </w:tr>
      <w:tr w:rsidR="00606B45" w:rsidRPr="002225EE" w:rsidTr="00B1378C">
        <w:trPr>
          <w:trHeight w:val="497"/>
        </w:trPr>
        <w:tc>
          <w:tcPr>
            <w:tcW w:w="1134" w:type="dxa"/>
          </w:tcPr>
          <w:p w:rsidR="00606B45" w:rsidRPr="002225EE" w:rsidRDefault="00606B45" w:rsidP="00B1378C">
            <w:pPr>
              <w:tabs>
                <w:tab w:val="left" w:pos="5323"/>
              </w:tabs>
              <w:spacing w:line="200" w:lineRule="atLeast"/>
              <w:jc w:val="center"/>
              <w:rPr>
                <w:rFonts w:ascii="Traffic" w:hAnsi="Traffic" w:cs="B Nazanin"/>
                <w:b/>
                <w:bCs/>
                <w:color w:val="000000"/>
                <w:sz w:val="24"/>
                <w:szCs w:val="24"/>
              </w:rPr>
            </w:pPr>
            <w:r w:rsidRPr="002225EE">
              <w:rPr>
                <w:rFonts w:ascii="Traffic" w:hAnsi="Traffic" w:cs="B Nazanin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969" w:type="dxa"/>
          </w:tcPr>
          <w:p w:rsidR="00606B45" w:rsidRPr="002225EE" w:rsidRDefault="00606B45" w:rsidP="00B1378C">
            <w:pPr>
              <w:tabs>
                <w:tab w:val="left" w:pos="5323"/>
              </w:tabs>
              <w:spacing w:line="200" w:lineRule="atLeast"/>
              <w:jc w:val="both"/>
              <w:rPr>
                <w:rFonts w:ascii="Traffic" w:hAnsi="Traffic" w:cs="B Nazanin"/>
                <w:b/>
                <w:bCs/>
                <w:color w:val="000000"/>
                <w:sz w:val="24"/>
                <w:szCs w:val="24"/>
              </w:rPr>
            </w:pPr>
            <w:r w:rsidRPr="002225EE">
              <w:rPr>
                <w:rFonts w:ascii="Traffic" w:hAnsi="Traffic" w:cs="B Nazanin" w:hint="cs"/>
                <w:b/>
                <w:bCs/>
                <w:color w:val="000000"/>
                <w:sz w:val="24"/>
                <w:szCs w:val="24"/>
                <w:rtl/>
              </w:rPr>
              <w:t>دانشيار پژوهش</w:t>
            </w:r>
          </w:p>
        </w:tc>
        <w:tc>
          <w:tcPr>
            <w:tcW w:w="2127" w:type="dxa"/>
          </w:tcPr>
          <w:p w:rsidR="00606B45" w:rsidRPr="002225EE" w:rsidRDefault="00606B45" w:rsidP="00B1378C">
            <w:pPr>
              <w:tabs>
                <w:tab w:val="left" w:pos="5323"/>
              </w:tabs>
              <w:spacing w:line="200" w:lineRule="atLeast"/>
              <w:jc w:val="center"/>
              <w:rPr>
                <w:rFonts w:ascii="Traffic" w:hAnsi="Traffic" w:cs="B Nazanin"/>
                <w:b/>
                <w:bCs/>
                <w:color w:val="000000"/>
                <w:sz w:val="24"/>
                <w:szCs w:val="24"/>
              </w:rPr>
            </w:pPr>
            <w:r w:rsidRPr="002225EE">
              <w:rPr>
                <w:rFonts w:ascii="Traffic" w:hAnsi="Traffic" w:cs="B Nazanin" w:hint="cs"/>
                <w:b/>
                <w:bCs/>
                <w:color w:val="000000"/>
                <w:sz w:val="24"/>
                <w:szCs w:val="24"/>
                <w:rtl/>
              </w:rPr>
              <w:t>7 واحد</w:t>
            </w:r>
          </w:p>
        </w:tc>
      </w:tr>
      <w:tr w:rsidR="00606B45" w:rsidRPr="002225EE" w:rsidTr="00B1378C">
        <w:trPr>
          <w:trHeight w:val="421"/>
        </w:trPr>
        <w:tc>
          <w:tcPr>
            <w:tcW w:w="1134" w:type="dxa"/>
          </w:tcPr>
          <w:p w:rsidR="00606B45" w:rsidRPr="002225EE" w:rsidRDefault="00606B45" w:rsidP="00B1378C">
            <w:pPr>
              <w:tabs>
                <w:tab w:val="left" w:pos="5323"/>
              </w:tabs>
              <w:spacing w:line="200" w:lineRule="atLeast"/>
              <w:jc w:val="center"/>
              <w:rPr>
                <w:rFonts w:ascii="Traffic" w:hAnsi="Traffic" w:cs="B Nazanin"/>
                <w:b/>
                <w:bCs/>
                <w:color w:val="000000"/>
                <w:sz w:val="24"/>
                <w:szCs w:val="24"/>
              </w:rPr>
            </w:pPr>
            <w:r w:rsidRPr="002225EE">
              <w:rPr>
                <w:rFonts w:ascii="Traffic" w:hAnsi="Traffic" w:cs="B Nazani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3969" w:type="dxa"/>
          </w:tcPr>
          <w:p w:rsidR="00606B45" w:rsidRPr="002225EE" w:rsidRDefault="00606B45" w:rsidP="00B1378C">
            <w:pPr>
              <w:tabs>
                <w:tab w:val="left" w:pos="5323"/>
              </w:tabs>
              <w:spacing w:line="200" w:lineRule="atLeast"/>
              <w:jc w:val="both"/>
              <w:rPr>
                <w:rFonts w:ascii="Traffic" w:hAnsi="Traffic" w:cs="B Nazanin"/>
                <w:b/>
                <w:bCs/>
                <w:color w:val="000000"/>
                <w:sz w:val="24"/>
                <w:szCs w:val="24"/>
              </w:rPr>
            </w:pPr>
            <w:r w:rsidRPr="002225EE">
              <w:rPr>
                <w:rFonts w:ascii="Traffic" w:hAnsi="Traffic" w:cs="B Nazanin" w:hint="cs"/>
                <w:b/>
                <w:bCs/>
                <w:color w:val="000000"/>
                <w:sz w:val="24"/>
                <w:szCs w:val="24"/>
                <w:rtl/>
              </w:rPr>
              <w:t>استاد پژوهش</w:t>
            </w:r>
          </w:p>
        </w:tc>
        <w:tc>
          <w:tcPr>
            <w:tcW w:w="2127" w:type="dxa"/>
          </w:tcPr>
          <w:p w:rsidR="00606B45" w:rsidRPr="002225EE" w:rsidRDefault="00606B45" w:rsidP="00B1378C">
            <w:pPr>
              <w:tabs>
                <w:tab w:val="left" w:pos="5323"/>
              </w:tabs>
              <w:spacing w:line="200" w:lineRule="atLeast"/>
              <w:jc w:val="center"/>
              <w:rPr>
                <w:rFonts w:ascii="Traffic" w:hAnsi="Traffic" w:cs="B Nazanin"/>
                <w:b/>
                <w:bCs/>
                <w:color w:val="000000"/>
                <w:sz w:val="24"/>
                <w:szCs w:val="24"/>
              </w:rPr>
            </w:pPr>
            <w:r w:rsidRPr="002225EE">
              <w:rPr>
                <w:rFonts w:ascii="Traffic" w:hAnsi="Traffic" w:cs="B Nazanin" w:hint="cs"/>
                <w:b/>
                <w:bCs/>
                <w:color w:val="000000"/>
                <w:sz w:val="24"/>
                <w:szCs w:val="24"/>
                <w:rtl/>
              </w:rPr>
              <w:t>6 واحد</w:t>
            </w:r>
          </w:p>
        </w:tc>
      </w:tr>
    </w:tbl>
    <w:p w:rsidR="00606B45" w:rsidRDefault="00606B45" w:rsidP="00606B45">
      <w:pPr>
        <w:tabs>
          <w:tab w:val="left" w:pos="5323"/>
        </w:tabs>
        <w:spacing w:line="200" w:lineRule="atLeast"/>
        <w:jc w:val="both"/>
        <w:rPr>
          <w:rFonts w:ascii="Traffic" w:hAnsi="Traffic" w:cs="B Nazanin"/>
          <w:b/>
          <w:bCs/>
          <w:color w:val="000000"/>
          <w:sz w:val="24"/>
          <w:szCs w:val="24"/>
          <w:rtl/>
        </w:rPr>
      </w:pPr>
    </w:p>
    <w:p w:rsidR="00606B45" w:rsidRPr="002225EE" w:rsidRDefault="00606B45" w:rsidP="00606B45">
      <w:pPr>
        <w:tabs>
          <w:tab w:val="left" w:pos="5323"/>
        </w:tabs>
        <w:spacing w:line="200" w:lineRule="atLeast"/>
        <w:jc w:val="both"/>
        <w:rPr>
          <w:rFonts w:ascii="Traffic" w:hAnsi="Traffic" w:cs="B Nazanin" w:hint="cs"/>
          <w:b/>
          <w:bCs/>
          <w:color w:val="000000"/>
          <w:sz w:val="24"/>
          <w:szCs w:val="24"/>
          <w:rtl/>
        </w:rPr>
      </w:pPr>
      <w:r>
        <w:rPr>
          <w:rFonts w:ascii="Traffic" w:hAnsi="Traffic" w:cs="B Nazanin"/>
          <w:b/>
          <w:bCs/>
          <w:color w:val="000000"/>
          <w:sz w:val="24"/>
          <w:szCs w:val="24"/>
          <w:rtl/>
        </w:rPr>
        <w:br w:type="page"/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lastRenderedPageBreak/>
        <w:t>تبصره 1. ميزان واحدهاي موظف پژوهشي اعضاي هيأت علمي تمام وقت جغرافيايي 20 درصد بيشتر از واحد‌هاي موظف مندرج در جدول فوق مي</w:t>
      </w:r>
      <w:r w:rsidRPr="002225EE">
        <w:rPr>
          <w:rFonts w:ascii="Traffic" w:hAnsi="Traffic" w:cs="B Nazanin" w:hint="eastAsia"/>
          <w:b/>
          <w:bCs/>
          <w:color w:val="000000"/>
          <w:sz w:val="24"/>
          <w:szCs w:val="24"/>
          <w:rtl/>
        </w:rPr>
        <w:t>‌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باشد.</w:t>
      </w:r>
    </w:p>
    <w:p w:rsidR="00606B45" w:rsidRPr="002225EE" w:rsidRDefault="00606B45" w:rsidP="00606B45">
      <w:pPr>
        <w:tabs>
          <w:tab w:val="left" w:pos="5323"/>
        </w:tabs>
        <w:spacing w:line="200" w:lineRule="atLeast"/>
        <w:jc w:val="both"/>
        <w:rPr>
          <w:rFonts w:ascii="Traffic" w:hAnsi="Traffic" w:cs="B Nazanin"/>
          <w:b/>
          <w:bCs/>
          <w:color w:val="000000"/>
          <w:sz w:val="24"/>
          <w:szCs w:val="24"/>
          <w:rtl/>
        </w:rPr>
      </w:pP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 xml:space="preserve">تبصره 2: به استناد بند الف ضمیمه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u w:val="single"/>
          <w:rtl/>
        </w:rPr>
        <w:t>1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 xml:space="preserve"> دستورالعمل ترفیع سالانه و تعیین رکود علمی اعضای هیات علمی پژوهشی علاوه بر واحد موظف پژوهشی مندرج در جدول فوق، در هر نیمسال تحصیلی موظف هستند حداقل 3 واحد آموزشی تقبل نمایند. در صورتی که عضو پژوهشی بیش از 3 واحد آموزشی داشته باشد و واحد پژوهشی ایشان نیز کامل باشد، مشمول دریافت حق‌التدریس خواهد شد.</w:t>
      </w:r>
    </w:p>
    <w:p w:rsidR="00606B45" w:rsidRPr="002225EE" w:rsidRDefault="00606B45" w:rsidP="00606B45">
      <w:pPr>
        <w:tabs>
          <w:tab w:val="left" w:pos="5323"/>
        </w:tabs>
        <w:spacing w:line="200" w:lineRule="atLeast"/>
        <w:jc w:val="both"/>
        <w:rPr>
          <w:rFonts w:ascii="Traffic" w:hAnsi="Traffic" w:cs="B Nazanin"/>
          <w:b/>
          <w:bCs/>
          <w:color w:val="000000"/>
          <w:sz w:val="24"/>
          <w:szCs w:val="24"/>
          <w:rtl/>
        </w:rPr>
      </w:pP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ماده 7- با استناد به ماده 6 آيين نامه استخدام اعضای هیات علمی، هر واحد پژوهشي معادل 4 ساعت فعاليت پژوهشي در هفته است.</w:t>
      </w:r>
    </w:p>
    <w:p w:rsidR="00606B45" w:rsidRPr="002225EE" w:rsidRDefault="00606B45" w:rsidP="00606B45">
      <w:pPr>
        <w:tabs>
          <w:tab w:val="left" w:pos="5323"/>
        </w:tabs>
        <w:spacing w:line="200" w:lineRule="atLeast"/>
        <w:jc w:val="both"/>
        <w:rPr>
          <w:rFonts w:ascii="Traffic" w:hAnsi="Traffic" w:cs="B Nazanin" w:hint="cs"/>
          <w:b/>
          <w:bCs/>
          <w:color w:val="000000"/>
          <w:sz w:val="24"/>
          <w:szCs w:val="24"/>
          <w:rtl/>
        </w:rPr>
      </w:pP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ماده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8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-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 xml:space="preserve"> شیوه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معادل سازی فعالیت های عضو هیات علمی پژوهشی به شرح ذیل است:</w:t>
      </w:r>
    </w:p>
    <w:p w:rsidR="00606B45" w:rsidRPr="002225EE" w:rsidRDefault="00606B45" w:rsidP="00606B45">
      <w:pPr>
        <w:tabs>
          <w:tab w:val="left" w:pos="5323"/>
        </w:tabs>
        <w:spacing w:line="200" w:lineRule="atLeast"/>
        <w:jc w:val="both"/>
        <w:rPr>
          <w:rFonts w:ascii="Traffic" w:hAnsi="Traffic" w:cs="B Nazanin" w:hint="cs"/>
          <w:b/>
          <w:bCs/>
          <w:color w:val="000000"/>
          <w:sz w:val="24"/>
          <w:szCs w:val="24"/>
          <w:rtl/>
        </w:rPr>
      </w:pP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الف- در صورت تدريس دروس تئوری، عملی و کارآموزی در هر نیمسال تحصیلی برابر ابلاغ صادر شده از سوی دانشکده، واحد آموزشی منظور خواهد شد.</w:t>
      </w:r>
    </w:p>
    <w:p w:rsidR="00606B45" w:rsidRPr="002225EE" w:rsidRDefault="00606B45" w:rsidP="00606B45">
      <w:pPr>
        <w:tabs>
          <w:tab w:val="left" w:pos="5323"/>
        </w:tabs>
        <w:spacing w:line="200" w:lineRule="atLeast"/>
        <w:jc w:val="both"/>
        <w:rPr>
          <w:rFonts w:ascii="Traffic" w:hAnsi="Traffic" w:cs="B Nazanin" w:hint="cs"/>
          <w:b/>
          <w:bCs/>
          <w:color w:val="000000"/>
          <w:sz w:val="24"/>
          <w:szCs w:val="24"/>
          <w:rtl/>
        </w:rPr>
      </w:pP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ب - برای راهنمایی/ مشاوره پایان نامه های دانشجویی برابر ابلاغ صادر شده از سوی دانشکده/ مرکز تحقیقاتی در هر نیمسال تحصیلی واحد آموزشی منظور خواهد شد.</w:t>
      </w:r>
    </w:p>
    <w:p w:rsidR="00606B45" w:rsidRPr="002225EE" w:rsidRDefault="00606B45" w:rsidP="00606B45">
      <w:pPr>
        <w:tabs>
          <w:tab w:val="left" w:pos="5323"/>
        </w:tabs>
        <w:spacing w:line="200" w:lineRule="atLeast"/>
        <w:jc w:val="both"/>
        <w:rPr>
          <w:rFonts w:ascii="Traffic" w:hAnsi="Traffic" w:cs="B Nazanin" w:hint="cs"/>
          <w:b/>
          <w:bCs/>
          <w:color w:val="000000"/>
          <w:sz w:val="24"/>
          <w:szCs w:val="24"/>
          <w:rtl/>
        </w:rPr>
      </w:pP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ج -  واحد معادل برای مشارکت در طرح های تحقیقاتی به شرح زیر است:</w:t>
      </w:r>
    </w:p>
    <w:p w:rsidR="00606B45" w:rsidRPr="002225EE" w:rsidRDefault="00606B45" w:rsidP="00606B45">
      <w:pPr>
        <w:pStyle w:val="ListParagraph"/>
        <w:tabs>
          <w:tab w:val="left" w:pos="5323"/>
        </w:tabs>
        <w:bidi/>
        <w:spacing w:line="360" w:lineRule="auto"/>
        <w:ind w:left="4"/>
        <w:jc w:val="both"/>
        <w:rPr>
          <w:rFonts w:ascii="Traffic" w:hAnsi="Traffic" w:cs="B Nazanin" w:hint="cs"/>
          <w:color w:val="000000"/>
          <w:sz w:val="20"/>
          <w:szCs w:val="20"/>
          <w:rtl/>
        </w:rPr>
      </w:pP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 xml:space="preserve">ج1 - فعالیت در طرح های پژوهشی داخلی و خارجی مصوب به عنوان مجری و یا همکار (مشاور) به ازای هر 68 ساعت برابر با یک واحد پژوهشی محسوب می گردد. ضروری است میزان همکاری عضو هیات علمی در پروپوزال نهایی طرح پژوهشی درج شده و به تایید رئیس مرکز تحقیقات و معاون تحقیقات و فناوری دانشگاه برسد. </w:t>
      </w:r>
    </w:p>
    <w:p w:rsidR="00606B45" w:rsidRPr="002225EE" w:rsidRDefault="00606B45" w:rsidP="00606B45">
      <w:pPr>
        <w:pStyle w:val="ListParagraph"/>
        <w:tabs>
          <w:tab w:val="left" w:pos="5323"/>
        </w:tabs>
        <w:bidi/>
        <w:spacing w:line="360" w:lineRule="auto"/>
        <w:jc w:val="both"/>
        <w:rPr>
          <w:rFonts w:ascii="Traffic" w:hAnsi="Traffic" w:cs="B Nazanin"/>
          <w:color w:val="000000"/>
          <w:sz w:val="20"/>
          <w:szCs w:val="20"/>
          <w:rtl/>
        </w:rPr>
      </w:pPr>
      <w:r w:rsidRPr="002225EE">
        <w:rPr>
          <w:rFonts w:ascii="Traffic" w:hAnsi="Traffic" w:cs="B Nazanin" w:hint="cs"/>
          <w:color w:val="000000"/>
          <w:sz w:val="20"/>
          <w:szCs w:val="20"/>
          <w:rtl/>
        </w:rPr>
        <w:t>(</w:t>
      </w:r>
      <w:r w:rsidRPr="002225EE">
        <w:rPr>
          <w:rFonts w:cs="B Nazanin" w:hint="cs"/>
          <w:sz w:val="20"/>
          <w:szCs w:val="20"/>
          <w:rtl/>
        </w:rPr>
        <w:t xml:space="preserve"> طرح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پژوهشی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داخلی</w:t>
      </w:r>
      <w:r w:rsidRPr="002225EE">
        <w:rPr>
          <w:rFonts w:cs="B Nazanin"/>
          <w:sz w:val="20"/>
          <w:szCs w:val="20"/>
          <w:rtl/>
        </w:rPr>
        <w:t xml:space="preserve">: </w:t>
      </w:r>
      <w:r w:rsidRPr="002225EE">
        <w:rPr>
          <w:rFonts w:cs="B Nazanin" w:hint="cs"/>
          <w:sz w:val="20"/>
          <w:szCs w:val="20"/>
          <w:rtl/>
        </w:rPr>
        <w:t>طرح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پژوهشی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است</w:t>
      </w:r>
      <w:r w:rsidRPr="002225EE">
        <w:rPr>
          <w:rFonts w:cs="B Nazanin"/>
          <w:sz w:val="20"/>
          <w:szCs w:val="20"/>
          <w:rtl/>
        </w:rPr>
        <w:t xml:space="preserve"> (</w:t>
      </w:r>
      <w:r w:rsidRPr="002225EE">
        <w:rPr>
          <w:rFonts w:cs="B Nazanin" w:hint="cs"/>
          <w:sz w:val="20"/>
          <w:szCs w:val="20"/>
          <w:rtl/>
        </w:rPr>
        <w:t>بنیادي،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کاربردي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یا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توسعه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اي</w:t>
      </w:r>
      <w:r w:rsidRPr="002225EE">
        <w:rPr>
          <w:rFonts w:cs="B Nazanin"/>
          <w:sz w:val="20"/>
          <w:szCs w:val="20"/>
          <w:rtl/>
        </w:rPr>
        <w:t xml:space="preserve">) </w:t>
      </w:r>
      <w:r w:rsidRPr="002225EE">
        <w:rPr>
          <w:rFonts w:cs="B Nazanin" w:hint="cs"/>
          <w:sz w:val="20"/>
          <w:szCs w:val="20"/>
          <w:rtl/>
        </w:rPr>
        <w:t>که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به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تصویب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شوراي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پژوهشی پژوهشکده</w:t>
      </w:r>
      <w:r w:rsidRPr="002225EE">
        <w:rPr>
          <w:rFonts w:cs="B Nazanin"/>
          <w:sz w:val="20"/>
          <w:szCs w:val="20"/>
          <w:rtl/>
        </w:rPr>
        <w:t xml:space="preserve">/ </w:t>
      </w:r>
      <w:r w:rsidRPr="002225EE">
        <w:rPr>
          <w:rFonts w:cs="B Nazanin" w:hint="cs"/>
          <w:sz w:val="20"/>
          <w:szCs w:val="20"/>
          <w:rtl/>
        </w:rPr>
        <w:t>مرکز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(یا دانشگاه) رسیده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و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بودجه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آن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از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منابع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اعتباري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پژوهشکده</w:t>
      </w:r>
      <w:r w:rsidRPr="002225EE">
        <w:rPr>
          <w:rFonts w:cs="B Nazanin"/>
          <w:sz w:val="20"/>
          <w:szCs w:val="20"/>
          <w:rtl/>
        </w:rPr>
        <w:t xml:space="preserve">/ </w:t>
      </w:r>
      <w:r w:rsidRPr="002225EE">
        <w:rPr>
          <w:rFonts w:cs="B Nazanin" w:hint="cs"/>
          <w:sz w:val="20"/>
          <w:szCs w:val="20"/>
          <w:rtl/>
        </w:rPr>
        <w:t>مرکز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یا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دانشگاه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تأمین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شده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باشد</w:t>
      </w:r>
      <w:r w:rsidRPr="002225EE">
        <w:rPr>
          <w:rFonts w:cs="B Nazanin"/>
          <w:sz w:val="20"/>
          <w:szCs w:val="20"/>
          <w:rtl/>
        </w:rPr>
        <w:t>.</w:t>
      </w:r>
      <w:r w:rsidRPr="002225EE">
        <w:rPr>
          <w:rFonts w:ascii="Traffic" w:hAnsi="Traffic" w:cs="B Nazanin" w:hint="cs"/>
          <w:color w:val="000000"/>
          <w:sz w:val="20"/>
          <w:szCs w:val="20"/>
          <w:rtl/>
        </w:rPr>
        <w:t xml:space="preserve">) </w:t>
      </w:r>
    </w:p>
    <w:p w:rsidR="00606B45" w:rsidRPr="002225EE" w:rsidRDefault="00606B45" w:rsidP="00606B45">
      <w:pPr>
        <w:pStyle w:val="ListParagraph"/>
        <w:tabs>
          <w:tab w:val="left" w:pos="5323"/>
        </w:tabs>
        <w:bidi/>
        <w:spacing w:before="240" w:line="360" w:lineRule="auto"/>
        <w:jc w:val="both"/>
        <w:rPr>
          <w:rFonts w:cs="B Nazanin" w:hint="cs"/>
          <w:sz w:val="20"/>
          <w:szCs w:val="20"/>
        </w:rPr>
      </w:pPr>
      <w:r w:rsidRPr="002225EE">
        <w:rPr>
          <w:rFonts w:cs="B Nazanin" w:hint="cs"/>
          <w:sz w:val="20"/>
          <w:szCs w:val="20"/>
          <w:rtl/>
        </w:rPr>
        <w:t>(طرح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پژوهشی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خارجی</w:t>
      </w:r>
      <w:r w:rsidRPr="002225EE">
        <w:rPr>
          <w:rFonts w:cs="B Nazanin"/>
          <w:sz w:val="20"/>
          <w:szCs w:val="20"/>
          <w:rtl/>
        </w:rPr>
        <w:t xml:space="preserve">: </w:t>
      </w:r>
      <w:r w:rsidRPr="002225EE">
        <w:rPr>
          <w:rFonts w:cs="B Nazanin" w:hint="cs"/>
          <w:sz w:val="20"/>
          <w:szCs w:val="20"/>
          <w:rtl/>
        </w:rPr>
        <w:t>طرح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پژوهشی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اي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است</w:t>
      </w:r>
      <w:r w:rsidRPr="002225EE">
        <w:rPr>
          <w:rFonts w:cs="B Nazanin"/>
          <w:sz w:val="20"/>
          <w:szCs w:val="20"/>
          <w:rtl/>
        </w:rPr>
        <w:t xml:space="preserve"> (</w:t>
      </w:r>
      <w:r w:rsidRPr="002225EE">
        <w:rPr>
          <w:rFonts w:cs="B Nazanin" w:hint="cs"/>
          <w:sz w:val="20"/>
          <w:szCs w:val="20"/>
          <w:rtl/>
        </w:rPr>
        <w:t>بنیادي،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کاربردي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یا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تو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سعه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اي</w:t>
      </w:r>
      <w:r w:rsidRPr="002225EE">
        <w:rPr>
          <w:rFonts w:cs="B Nazanin"/>
          <w:sz w:val="20"/>
          <w:szCs w:val="20"/>
          <w:rtl/>
        </w:rPr>
        <w:t xml:space="preserve">) </w:t>
      </w:r>
      <w:r w:rsidRPr="002225EE">
        <w:rPr>
          <w:rFonts w:cs="B Nazanin" w:hint="cs"/>
          <w:sz w:val="20"/>
          <w:szCs w:val="20"/>
          <w:rtl/>
        </w:rPr>
        <w:t>که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قرار داد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اجراي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آن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میان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نهادي خارج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از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دانشگاه به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عنوان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کارفرما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و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پژوهشکده</w:t>
      </w:r>
      <w:r w:rsidRPr="002225EE">
        <w:rPr>
          <w:rFonts w:cs="B Nazanin"/>
          <w:sz w:val="20"/>
          <w:szCs w:val="20"/>
          <w:rtl/>
        </w:rPr>
        <w:t xml:space="preserve">/ </w:t>
      </w:r>
      <w:r w:rsidRPr="002225EE">
        <w:rPr>
          <w:rFonts w:cs="B Nazanin" w:hint="cs"/>
          <w:sz w:val="20"/>
          <w:szCs w:val="20"/>
          <w:rtl/>
        </w:rPr>
        <w:t>مرکز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به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عنوان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مجري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امضا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و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بودجه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آن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از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منابع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اعتباري کارفرما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تأمین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شده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باشد</w:t>
      </w:r>
      <w:r w:rsidRPr="002225EE">
        <w:rPr>
          <w:rFonts w:cs="B Nazanin"/>
          <w:sz w:val="20"/>
          <w:szCs w:val="20"/>
          <w:rtl/>
        </w:rPr>
        <w:t xml:space="preserve">. </w:t>
      </w:r>
      <w:r w:rsidRPr="002225EE">
        <w:rPr>
          <w:rFonts w:cs="B Nazanin" w:hint="cs"/>
          <w:sz w:val="20"/>
          <w:szCs w:val="20"/>
          <w:rtl/>
        </w:rPr>
        <w:t>این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نوع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طرحها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سه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دسته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اند</w:t>
      </w:r>
      <w:r w:rsidRPr="002225EE">
        <w:rPr>
          <w:rFonts w:cs="B Nazanin"/>
          <w:sz w:val="20"/>
          <w:szCs w:val="20"/>
          <w:rtl/>
        </w:rPr>
        <w:t>:</w:t>
      </w:r>
    </w:p>
    <w:p w:rsidR="00606B45" w:rsidRPr="002225EE" w:rsidRDefault="00606B45" w:rsidP="00606B45">
      <w:pPr>
        <w:pStyle w:val="ListParagraph"/>
        <w:tabs>
          <w:tab w:val="left" w:pos="5323"/>
        </w:tabs>
        <w:bidi/>
        <w:spacing w:line="360" w:lineRule="auto"/>
        <w:jc w:val="both"/>
        <w:rPr>
          <w:rFonts w:cs="B Nazanin"/>
          <w:sz w:val="20"/>
          <w:szCs w:val="20"/>
          <w:rtl/>
        </w:rPr>
      </w:pPr>
      <w:r w:rsidRPr="002225EE">
        <w:rPr>
          <w:rFonts w:cs="B Nazanin" w:hint="cs"/>
          <w:sz w:val="20"/>
          <w:szCs w:val="20"/>
          <w:rtl/>
        </w:rPr>
        <w:t>1- خرد</w:t>
      </w:r>
      <w:r w:rsidRPr="002225EE">
        <w:rPr>
          <w:rFonts w:cs="B Nazanin"/>
          <w:sz w:val="20"/>
          <w:szCs w:val="20"/>
          <w:rtl/>
        </w:rPr>
        <w:t>: (</w:t>
      </w:r>
      <w:r w:rsidRPr="002225EE">
        <w:rPr>
          <w:rFonts w:cs="B Nazanin" w:hint="cs"/>
          <w:sz w:val="20"/>
          <w:szCs w:val="20"/>
          <w:rtl/>
        </w:rPr>
        <w:t>نهاد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تأیید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کننده</w:t>
      </w:r>
      <w:r w:rsidRPr="002225EE">
        <w:rPr>
          <w:rFonts w:cs="B Nazanin"/>
          <w:sz w:val="20"/>
          <w:szCs w:val="20"/>
          <w:rtl/>
        </w:rPr>
        <w:t xml:space="preserve">: </w:t>
      </w:r>
      <w:r w:rsidRPr="002225EE">
        <w:rPr>
          <w:rFonts w:cs="B Nazanin" w:hint="cs"/>
          <w:sz w:val="20"/>
          <w:szCs w:val="20"/>
          <w:rtl/>
        </w:rPr>
        <w:t>اداره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کل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یا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معادل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استانی آن</w:t>
      </w:r>
      <w:r w:rsidRPr="002225EE">
        <w:rPr>
          <w:rFonts w:cs="B Nazanin"/>
          <w:sz w:val="20"/>
          <w:szCs w:val="20"/>
          <w:rtl/>
        </w:rPr>
        <w:t>)</w:t>
      </w:r>
      <w:r w:rsidRPr="002225EE">
        <w:rPr>
          <w:rFonts w:cs="B Nazanin" w:hint="cs"/>
          <w:sz w:val="20"/>
          <w:szCs w:val="20"/>
          <w:rtl/>
        </w:rPr>
        <w:t>، 2- متوسط</w:t>
      </w:r>
      <w:r w:rsidRPr="002225EE">
        <w:rPr>
          <w:rFonts w:cs="B Nazanin"/>
          <w:sz w:val="20"/>
          <w:szCs w:val="20"/>
          <w:rtl/>
        </w:rPr>
        <w:t>: (</w:t>
      </w:r>
      <w:r w:rsidRPr="002225EE">
        <w:rPr>
          <w:rFonts w:cs="B Nazanin" w:hint="cs"/>
          <w:sz w:val="20"/>
          <w:szCs w:val="20"/>
          <w:rtl/>
        </w:rPr>
        <w:t>نهاد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تأیید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کننده</w:t>
      </w:r>
      <w:r w:rsidRPr="002225EE">
        <w:rPr>
          <w:rFonts w:cs="B Nazanin"/>
          <w:sz w:val="20"/>
          <w:szCs w:val="20"/>
          <w:rtl/>
        </w:rPr>
        <w:t xml:space="preserve">: </w:t>
      </w:r>
      <w:r w:rsidRPr="002225EE">
        <w:rPr>
          <w:rFonts w:cs="B Nazanin" w:hint="cs"/>
          <w:sz w:val="20"/>
          <w:szCs w:val="20"/>
          <w:rtl/>
        </w:rPr>
        <w:t>سازمان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یا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مؤسسه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منطقه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اي</w:t>
      </w:r>
      <w:r w:rsidRPr="002225EE">
        <w:rPr>
          <w:rFonts w:cs="B Nazanin"/>
          <w:sz w:val="20"/>
          <w:szCs w:val="20"/>
          <w:rtl/>
        </w:rPr>
        <w:t>)</w:t>
      </w:r>
      <w:r w:rsidRPr="002225EE">
        <w:rPr>
          <w:rFonts w:cs="B Nazanin" w:hint="cs"/>
          <w:sz w:val="20"/>
          <w:szCs w:val="20"/>
          <w:rtl/>
        </w:rPr>
        <w:t>، 3- کلان</w:t>
      </w:r>
      <w:r w:rsidRPr="002225EE">
        <w:rPr>
          <w:rFonts w:cs="B Nazanin"/>
          <w:sz w:val="20"/>
          <w:szCs w:val="20"/>
          <w:rtl/>
        </w:rPr>
        <w:t>/</w:t>
      </w:r>
      <w:r w:rsidRPr="002225EE">
        <w:rPr>
          <w:rFonts w:cs="B Nazanin" w:hint="cs"/>
          <w:sz w:val="20"/>
          <w:szCs w:val="20"/>
          <w:rtl/>
        </w:rPr>
        <w:t>ملی</w:t>
      </w:r>
      <w:r w:rsidRPr="002225EE">
        <w:rPr>
          <w:rFonts w:cs="B Nazanin"/>
          <w:sz w:val="20"/>
          <w:szCs w:val="20"/>
          <w:rtl/>
        </w:rPr>
        <w:t>/</w:t>
      </w:r>
      <w:r w:rsidRPr="002225EE">
        <w:rPr>
          <w:rFonts w:cs="B Nazanin" w:hint="cs"/>
          <w:sz w:val="20"/>
          <w:szCs w:val="20"/>
          <w:rtl/>
        </w:rPr>
        <w:t>بین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المللی</w:t>
      </w:r>
      <w:r w:rsidRPr="002225EE">
        <w:rPr>
          <w:rFonts w:cs="B Nazanin"/>
          <w:sz w:val="20"/>
          <w:szCs w:val="20"/>
          <w:rtl/>
        </w:rPr>
        <w:t>: (</w:t>
      </w:r>
      <w:r w:rsidRPr="002225EE">
        <w:rPr>
          <w:rFonts w:cs="B Nazanin" w:hint="cs"/>
          <w:sz w:val="20"/>
          <w:szCs w:val="20"/>
          <w:rtl/>
        </w:rPr>
        <w:t>نهاد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تأیید</w:t>
      </w:r>
      <w:r w:rsidRPr="002225EE">
        <w:rPr>
          <w:rFonts w:cs="B Nazanin"/>
          <w:sz w:val="20"/>
          <w:szCs w:val="20"/>
          <w:rtl/>
        </w:rPr>
        <w:t xml:space="preserve"> </w:t>
      </w:r>
      <w:r w:rsidRPr="002225EE">
        <w:rPr>
          <w:rFonts w:cs="B Nazanin" w:hint="cs"/>
          <w:sz w:val="20"/>
          <w:szCs w:val="20"/>
          <w:rtl/>
        </w:rPr>
        <w:t>کننده</w:t>
      </w:r>
      <w:r w:rsidRPr="002225EE">
        <w:rPr>
          <w:rFonts w:cs="B Nazanin"/>
          <w:sz w:val="20"/>
          <w:szCs w:val="20"/>
          <w:rtl/>
        </w:rPr>
        <w:t xml:space="preserve">: </w:t>
      </w:r>
      <w:r w:rsidRPr="002225EE">
        <w:rPr>
          <w:rFonts w:cs="B Nazanin" w:hint="cs"/>
          <w:sz w:val="20"/>
          <w:szCs w:val="20"/>
          <w:rtl/>
        </w:rPr>
        <w:t>ریاست دانشگاه</w:t>
      </w:r>
      <w:r w:rsidRPr="002225EE">
        <w:rPr>
          <w:rFonts w:cs="B Nazanin"/>
          <w:sz w:val="20"/>
          <w:szCs w:val="20"/>
          <w:rtl/>
        </w:rPr>
        <w:t>)</w:t>
      </w:r>
    </w:p>
    <w:p w:rsidR="00606B45" w:rsidRPr="002225EE" w:rsidRDefault="00606B45" w:rsidP="00606B45">
      <w:pPr>
        <w:tabs>
          <w:tab w:val="left" w:pos="5323"/>
        </w:tabs>
        <w:spacing w:line="200" w:lineRule="atLeast"/>
        <w:jc w:val="both"/>
        <w:rPr>
          <w:rFonts w:cs="B Nazanin" w:hint="cs"/>
          <w:b/>
          <w:bCs/>
          <w:color w:val="000000"/>
          <w:sz w:val="24"/>
          <w:szCs w:val="24"/>
          <w:rtl/>
        </w:rPr>
      </w:pPr>
      <w:r>
        <w:rPr>
          <w:rFonts w:ascii="Traffic" w:hAnsi="Traffic" w:cs="B Nazanin"/>
          <w:color w:val="000000"/>
          <w:sz w:val="20"/>
          <w:szCs w:val="20"/>
          <w:rtl/>
        </w:rPr>
        <w:br w:type="page"/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lastRenderedPageBreak/>
        <w:t xml:space="preserve">ج 2 </w:t>
      </w:r>
      <w:r w:rsidRPr="002225EE">
        <w:rPr>
          <w:rFonts w:ascii="Sakkal Majalla" w:hAnsi="Sakkal Majalla" w:cs="Sakkal Majalla" w:hint="cs"/>
          <w:b/>
          <w:bCs/>
          <w:color w:val="000000"/>
          <w:sz w:val="24"/>
          <w:szCs w:val="24"/>
          <w:rtl/>
        </w:rPr>
        <w:t>–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 xml:space="preserve"> ساعات و فعالیت عضو هیئت علمی پژوهشی در پروژه‌های تحقیقاتی که ماهیت آموزشی برای دانشجویان دارد با تایید </w:t>
      </w:r>
      <w:r w:rsidRPr="002225EE">
        <w:rPr>
          <w:rFonts w:ascii="Times New Roman" w:hAnsi="Times New Roman" w:cs="B Nazanin"/>
          <w:b/>
          <w:bCs/>
          <w:color w:val="000000"/>
        </w:rPr>
        <w:t>EDC</w:t>
      </w:r>
      <w:r w:rsidRPr="002225EE">
        <w:rPr>
          <w:rFonts w:cs="B Nazanin" w:hint="cs"/>
          <w:b/>
          <w:bCs/>
          <w:color w:val="000000"/>
          <w:rtl/>
        </w:rPr>
        <w:t xml:space="preserve"> </w:t>
      </w:r>
      <w:r w:rsidRPr="002225EE">
        <w:rPr>
          <w:rFonts w:cs="B Nazanin" w:hint="cs"/>
          <w:b/>
          <w:bCs/>
          <w:color w:val="000000"/>
          <w:sz w:val="24"/>
          <w:szCs w:val="24"/>
          <w:rtl/>
        </w:rPr>
        <w:t>دانشگاه بعنوان واحد آموزشی تلقی خواهد شد. به این‌گونه فعالیت اعضاء هیئت علمی حق‌الزحمه پژوهشی تعلق نخواهد گرفت.</w:t>
      </w:r>
    </w:p>
    <w:p w:rsidR="00606B45" w:rsidRPr="002225EE" w:rsidRDefault="00606B45" w:rsidP="00606B45">
      <w:pPr>
        <w:tabs>
          <w:tab w:val="left" w:pos="5323"/>
        </w:tabs>
        <w:spacing w:line="200" w:lineRule="atLeast"/>
        <w:jc w:val="both"/>
        <w:rPr>
          <w:rFonts w:ascii="Traffic" w:hAnsi="Traffic" w:cs="B Nazanin" w:hint="cs"/>
          <w:b/>
          <w:bCs/>
          <w:color w:val="000000"/>
          <w:sz w:val="24"/>
          <w:szCs w:val="24"/>
          <w:rtl/>
        </w:rPr>
      </w:pP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تبصره 1- معادل سازی میزان فعالیت در هر نیمسال تحصیلی بر اساس نسبت میزان همکاری در طرح پژوهشی ( به ساعت) به مدت اجرای طرح (ماه) لحاظ خواهد شد.</w:t>
      </w:r>
    </w:p>
    <w:p w:rsidR="00606B45" w:rsidRPr="002225EE" w:rsidRDefault="00606B45" w:rsidP="00606B45">
      <w:pPr>
        <w:tabs>
          <w:tab w:val="left" w:pos="5323"/>
        </w:tabs>
        <w:spacing w:line="200" w:lineRule="atLeast"/>
        <w:jc w:val="center"/>
        <w:rPr>
          <w:rFonts w:ascii="Traffic" w:hAnsi="Traffic" w:cs="B Nazanin" w:hint="cs"/>
          <w:b/>
          <w:bCs/>
          <w:color w:val="000000"/>
          <w:sz w:val="24"/>
          <w:szCs w:val="24"/>
          <w:rtl/>
        </w:rPr>
      </w:pP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جدول 1- نحوه معادل</w:t>
      </w:r>
      <w:r w:rsidRPr="002225EE">
        <w:rPr>
          <w:rFonts w:ascii="Traffic" w:hAnsi="Traffic" w:cs="B Nazanin" w:hint="eastAsia"/>
          <w:b/>
          <w:bCs/>
          <w:color w:val="000000"/>
          <w:sz w:val="24"/>
          <w:szCs w:val="24"/>
          <w:rtl/>
        </w:rPr>
        <w:t>‌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سازی فعالیت اعضای هیات علمی پژوهشی:</w:t>
      </w:r>
    </w:p>
    <w:tbl>
      <w:tblPr>
        <w:bidiVisual/>
        <w:tblW w:w="10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9"/>
        <w:gridCol w:w="1843"/>
        <w:gridCol w:w="1276"/>
        <w:gridCol w:w="1842"/>
        <w:gridCol w:w="2127"/>
        <w:gridCol w:w="2273"/>
      </w:tblGrid>
      <w:tr w:rsidR="00606B45" w:rsidRPr="00575A69" w:rsidTr="00B1378C">
        <w:tc>
          <w:tcPr>
            <w:tcW w:w="679" w:type="dxa"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ردیف</w:t>
            </w:r>
          </w:p>
        </w:tc>
        <w:tc>
          <w:tcPr>
            <w:tcW w:w="4961" w:type="dxa"/>
            <w:gridSpan w:val="3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نوع فعالیت</w:t>
            </w:r>
          </w:p>
        </w:tc>
        <w:tc>
          <w:tcPr>
            <w:tcW w:w="2127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واحد پژوهشی</w:t>
            </w:r>
          </w:p>
        </w:tc>
        <w:tc>
          <w:tcPr>
            <w:tcW w:w="2273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توضیحات</w:t>
            </w:r>
          </w:p>
        </w:tc>
      </w:tr>
      <w:tr w:rsidR="00606B45" w:rsidRPr="00575A69" w:rsidTr="00B1378C">
        <w:tc>
          <w:tcPr>
            <w:tcW w:w="679" w:type="dxa"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4961" w:type="dxa"/>
            <w:gridSpan w:val="3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تدریس واحد های تئوری/عملی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معادل با ابلاغ صادره</w:t>
            </w:r>
          </w:p>
        </w:tc>
        <w:tc>
          <w:tcPr>
            <w:tcW w:w="2273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lowKashida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هر 2 واحد آموزشی معادل یک واحد پژوهشی منظور می شود</w:t>
            </w:r>
          </w:p>
        </w:tc>
      </w:tr>
      <w:tr w:rsidR="00606B45" w:rsidRPr="00575A69" w:rsidTr="00B1378C">
        <w:tc>
          <w:tcPr>
            <w:tcW w:w="679" w:type="dxa"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4961" w:type="dxa"/>
            <w:gridSpan w:val="3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راهنمایی / مشاوره پایان نامه های دانشجویی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معادل با ابلاغ صادره</w:t>
            </w:r>
          </w:p>
        </w:tc>
        <w:tc>
          <w:tcPr>
            <w:tcW w:w="2273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lowKashida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هر 2 واحد آموزشی معادل یک واحد پژوهشی منظور می شود</w:t>
            </w:r>
          </w:p>
        </w:tc>
      </w:tr>
      <w:tr w:rsidR="00606B45" w:rsidRPr="00575A69" w:rsidTr="00B1378C">
        <w:trPr>
          <w:trHeight w:val="939"/>
        </w:trPr>
        <w:tc>
          <w:tcPr>
            <w:tcW w:w="679" w:type="dxa"/>
            <w:vMerge w:val="restart"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843" w:type="dxa"/>
            <w:vMerge w:val="restart"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  <w:t>همکاری در طرح</w:t>
            </w:r>
            <w:r w:rsidRPr="00575A69">
              <w:rPr>
                <w:rFonts w:ascii="Traffic" w:hAnsi="Traffic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575A69"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  <w:t>هاي</w:t>
            </w:r>
            <w:r w:rsidRPr="00575A69">
              <w:rPr>
                <w:rFonts w:ascii="Traffic" w:hAnsi="Traffic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575A69"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  <w:t>پژوهشی به عنوان مجری یا همکار</w:t>
            </w:r>
          </w:p>
        </w:tc>
        <w:tc>
          <w:tcPr>
            <w:tcW w:w="1276" w:type="dxa"/>
            <w:vMerge w:val="restart"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  <w:t>طرح‌های داخل دانشگاه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  <w:t>در</w:t>
            </w:r>
            <w:r w:rsidRPr="00575A69">
              <w:rPr>
                <w:rFonts w:ascii="Traffic" w:hAnsi="Traffic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575A69"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  <w:t>سطح</w:t>
            </w:r>
            <w:r w:rsidRPr="00575A69">
              <w:rPr>
                <w:rFonts w:ascii="Traffic" w:hAnsi="Traffic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575A69"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  <w:t>مرکز</w:t>
            </w:r>
            <w:r w:rsidRPr="00575A69">
              <w:rPr>
                <w:rFonts w:ascii="Traffic" w:hAnsi="Traffic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575A69"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  <w:t>تحقیقات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  <w:t>هر 68 ساعت برابر با یک واحد پژوهشی</w:t>
            </w:r>
          </w:p>
        </w:tc>
        <w:tc>
          <w:tcPr>
            <w:tcW w:w="2273" w:type="dxa"/>
            <w:vMerge w:val="restart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i/>
                <w:iCs/>
                <w:color w:val="000000"/>
                <w:sz w:val="20"/>
                <w:szCs w:val="20"/>
                <w:rtl/>
              </w:rPr>
            </w:pPr>
          </w:p>
        </w:tc>
      </w:tr>
      <w:tr w:rsidR="00606B45" w:rsidRPr="00575A69" w:rsidTr="00B1378C">
        <w:trPr>
          <w:trHeight w:val="602"/>
        </w:trPr>
        <w:tc>
          <w:tcPr>
            <w:tcW w:w="679" w:type="dxa"/>
            <w:vMerge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3" w:type="dxa"/>
            <w:vMerge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ind w:left="-57" w:right="-113"/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  <w:t>در سطح</w:t>
            </w:r>
            <w:r w:rsidRPr="00575A69">
              <w:rPr>
                <w:rFonts w:ascii="Traffic" w:hAnsi="Traffic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575A69"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  <w:t>دانشگاه</w:t>
            </w:r>
          </w:p>
        </w:tc>
        <w:tc>
          <w:tcPr>
            <w:tcW w:w="2127" w:type="dxa"/>
            <w:vMerge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</w:pPr>
          </w:p>
        </w:tc>
        <w:tc>
          <w:tcPr>
            <w:tcW w:w="2273" w:type="dxa"/>
            <w:vMerge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360" w:lineRule="auto"/>
              <w:jc w:val="both"/>
              <w:rPr>
                <w:rFonts w:cs="B Nazanin" w:hint="cs"/>
                <w:i/>
                <w:iCs/>
                <w:sz w:val="20"/>
                <w:szCs w:val="20"/>
                <w:rtl/>
              </w:rPr>
            </w:pPr>
          </w:p>
        </w:tc>
      </w:tr>
      <w:tr w:rsidR="00606B45" w:rsidRPr="00575A69" w:rsidTr="00B1378C">
        <w:tc>
          <w:tcPr>
            <w:tcW w:w="679" w:type="dxa"/>
            <w:vMerge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3" w:type="dxa"/>
            <w:vMerge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  <w:t>طرح</w:t>
            </w:r>
            <w:r w:rsidRPr="00575A69">
              <w:rPr>
                <w:rFonts w:ascii="Traffic" w:hAnsi="Traffic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575A69"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  <w:t>خارج از دانشگاه</w:t>
            </w:r>
          </w:p>
        </w:tc>
        <w:tc>
          <w:tcPr>
            <w:tcW w:w="1842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  <w:t>خرد</w:t>
            </w:r>
          </w:p>
        </w:tc>
        <w:tc>
          <w:tcPr>
            <w:tcW w:w="2127" w:type="dxa"/>
            <w:vMerge w:val="restart"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color w:val="000000"/>
                <w:sz w:val="20"/>
                <w:szCs w:val="20"/>
                <w:rtl/>
              </w:rPr>
              <w:t>هر 68 ساعت برابر با یک واحد پژوهشی</w:t>
            </w:r>
          </w:p>
        </w:tc>
        <w:tc>
          <w:tcPr>
            <w:tcW w:w="2273" w:type="dxa"/>
            <w:vMerge w:val="restart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i/>
                <w:iCs/>
                <w:color w:val="000000"/>
                <w:sz w:val="20"/>
                <w:szCs w:val="20"/>
                <w:rtl/>
              </w:rPr>
            </w:pPr>
          </w:p>
        </w:tc>
      </w:tr>
      <w:tr w:rsidR="00606B45" w:rsidRPr="00575A69" w:rsidTr="00B1378C">
        <w:tc>
          <w:tcPr>
            <w:tcW w:w="679" w:type="dxa"/>
            <w:vMerge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3" w:type="dxa"/>
            <w:vMerge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متوسط</w:t>
            </w:r>
          </w:p>
        </w:tc>
        <w:tc>
          <w:tcPr>
            <w:tcW w:w="2127" w:type="dxa"/>
            <w:vMerge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273" w:type="dxa"/>
            <w:vMerge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606B45" w:rsidRPr="00575A69" w:rsidTr="00B1378C">
        <w:tc>
          <w:tcPr>
            <w:tcW w:w="679" w:type="dxa"/>
            <w:vMerge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3" w:type="dxa"/>
            <w:vMerge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کلان</w:t>
            </w:r>
          </w:p>
        </w:tc>
        <w:tc>
          <w:tcPr>
            <w:tcW w:w="2127" w:type="dxa"/>
            <w:vMerge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273" w:type="dxa"/>
            <w:vMerge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606B45" w:rsidRPr="00575A69" w:rsidTr="00B1378C">
        <w:trPr>
          <w:trHeight w:val="128"/>
        </w:trPr>
        <w:tc>
          <w:tcPr>
            <w:tcW w:w="679" w:type="dxa"/>
            <w:vMerge w:val="restart"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843" w:type="dxa"/>
            <w:vMerge w:val="restart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کتاب</w:t>
            </w:r>
          </w:p>
        </w:tc>
        <w:tc>
          <w:tcPr>
            <w:tcW w:w="1276" w:type="dxa"/>
            <w:vMerge w:val="restart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تالیف</w:t>
            </w:r>
          </w:p>
        </w:tc>
        <w:tc>
          <w:tcPr>
            <w:tcW w:w="1842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تا 200 صفحه</w:t>
            </w:r>
          </w:p>
        </w:tc>
        <w:tc>
          <w:tcPr>
            <w:tcW w:w="2127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تا 4 واحد</w:t>
            </w:r>
          </w:p>
        </w:tc>
        <w:tc>
          <w:tcPr>
            <w:tcW w:w="2273" w:type="dxa"/>
            <w:vMerge w:val="restart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606B45" w:rsidRPr="00575A69" w:rsidTr="00B1378C">
        <w:trPr>
          <w:trHeight w:val="126"/>
        </w:trPr>
        <w:tc>
          <w:tcPr>
            <w:tcW w:w="679" w:type="dxa"/>
            <w:vMerge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3" w:type="dxa"/>
            <w:vMerge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ind w:left="-57" w:right="-57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201-400 صفحه</w:t>
            </w:r>
          </w:p>
        </w:tc>
        <w:tc>
          <w:tcPr>
            <w:tcW w:w="2127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تا 6 واحد</w:t>
            </w:r>
          </w:p>
        </w:tc>
        <w:tc>
          <w:tcPr>
            <w:tcW w:w="2273" w:type="dxa"/>
            <w:vMerge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606B45" w:rsidRPr="00575A69" w:rsidTr="00B1378C">
        <w:trPr>
          <w:trHeight w:val="126"/>
        </w:trPr>
        <w:tc>
          <w:tcPr>
            <w:tcW w:w="679" w:type="dxa"/>
            <w:vMerge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3" w:type="dxa"/>
            <w:vMerge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ind w:left="-57" w:right="-57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بیشتر از 401 صفحه</w:t>
            </w:r>
          </w:p>
        </w:tc>
        <w:tc>
          <w:tcPr>
            <w:tcW w:w="2127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تا 7 واحد</w:t>
            </w:r>
          </w:p>
        </w:tc>
        <w:tc>
          <w:tcPr>
            <w:tcW w:w="2273" w:type="dxa"/>
            <w:vMerge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606B45" w:rsidRPr="00575A69" w:rsidTr="00B1378C">
        <w:trPr>
          <w:trHeight w:val="190"/>
        </w:trPr>
        <w:tc>
          <w:tcPr>
            <w:tcW w:w="679" w:type="dxa"/>
            <w:vMerge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3" w:type="dxa"/>
            <w:vMerge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تجدید چاپ</w:t>
            </w:r>
          </w:p>
        </w:tc>
        <w:tc>
          <w:tcPr>
            <w:tcW w:w="3969" w:type="dxa"/>
            <w:gridSpan w:val="2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تا 20% کتاب مشابه تالیفی</w:t>
            </w:r>
          </w:p>
        </w:tc>
        <w:tc>
          <w:tcPr>
            <w:tcW w:w="2273" w:type="dxa"/>
            <w:vMerge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606B45" w:rsidRPr="00575A69" w:rsidTr="00B1378C">
        <w:tc>
          <w:tcPr>
            <w:tcW w:w="679" w:type="dxa"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43" w:type="dxa"/>
            <w:vMerge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ترجمه</w:t>
            </w:r>
          </w:p>
        </w:tc>
        <w:tc>
          <w:tcPr>
            <w:tcW w:w="3969" w:type="dxa"/>
            <w:gridSpan w:val="2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تا 70% کتاب مشابه تالیفی</w:t>
            </w:r>
          </w:p>
        </w:tc>
        <w:tc>
          <w:tcPr>
            <w:tcW w:w="2273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606B45" w:rsidRPr="00575A69" w:rsidTr="00B1378C">
        <w:tc>
          <w:tcPr>
            <w:tcW w:w="679" w:type="dxa"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3119" w:type="dxa"/>
            <w:gridSpan w:val="2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مقاله منتج از طرح تحقیقاتی در خارج دانشگاه یا مقالات مروری و یا مقالات خارج از تعهد طرح تحقیقاتی</w:t>
            </w:r>
          </w:p>
        </w:tc>
        <w:tc>
          <w:tcPr>
            <w:tcW w:w="3969" w:type="dxa"/>
            <w:gridSpan w:val="2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معادل امتیاز داده شده مطابق با آیین‌نامه ارتقاء </w:t>
            </w:r>
          </w:p>
        </w:tc>
        <w:tc>
          <w:tcPr>
            <w:tcW w:w="2273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با تایید معاونت پژوهشی</w:t>
            </w:r>
          </w:p>
        </w:tc>
      </w:tr>
      <w:tr w:rsidR="00606B45" w:rsidRPr="00575A69" w:rsidTr="00B1378C">
        <w:tc>
          <w:tcPr>
            <w:tcW w:w="679" w:type="dxa"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3119" w:type="dxa"/>
            <w:gridSpan w:val="2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جذب اعتبار پژوهشی </w:t>
            </w:r>
          </w:p>
        </w:tc>
        <w:tc>
          <w:tcPr>
            <w:tcW w:w="3969" w:type="dxa"/>
            <w:gridSpan w:val="2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1/0 واحد به ازای هر یک میلیون تومان</w:t>
            </w:r>
          </w:p>
        </w:tc>
        <w:tc>
          <w:tcPr>
            <w:tcW w:w="2273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606B45" w:rsidRPr="00575A69" w:rsidTr="00B1378C">
        <w:tc>
          <w:tcPr>
            <w:tcW w:w="679" w:type="dxa"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3119" w:type="dxa"/>
            <w:gridSpan w:val="2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دبیر اجرایی کنگره های کشوری</w:t>
            </w:r>
          </w:p>
        </w:tc>
        <w:tc>
          <w:tcPr>
            <w:tcW w:w="3969" w:type="dxa"/>
            <w:gridSpan w:val="2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1 واحد به ازای هر مورد</w:t>
            </w:r>
          </w:p>
        </w:tc>
        <w:tc>
          <w:tcPr>
            <w:tcW w:w="2273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606B45" w:rsidRPr="00575A69" w:rsidTr="00B1378C">
        <w:tc>
          <w:tcPr>
            <w:tcW w:w="679" w:type="dxa"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3119" w:type="dxa"/>
            <w:gridSpan w:val="2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راه اندازی آزمایشگاه تحقیقاتی، شرکت دانش بنیان</w:t>
            </w:r>
          </w:p>
        </w:tc>
        <w:tc>
          <w:tcPr>
            <w:tcW w:w="3969" w:type="dxa"/>
            <w:gridSpan w:val="2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1 واحد به ازای هر مورد</w:t>
            </w:r>
          </w:p>
        </w:tc>
        <w:tc>
          <w:tcPr>
            <w:tcW w:w="2273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606B45" w:rsidRPr="00575A69" w:rsidTr="00B1378C">
        <w:tc>
          <w:tcPr>
            <w:tcW w:w="679" w:type="dxa"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3119" w:type="dxa"/>
            <w:gridSpan w:val="2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راه اندازی روشهای آزمایشگاهی، درمانی جدید با تایید معاونت مربوطه</w:t>
            </w:r>
          </w:p>
        </w:tc>
        <w:tc>
          <w:tcPr>
            <w:tcW w:w="3969" w:type="dxa"/>
            <w:gridSpan w:val="2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5/0 واحد به ازای هر مورد</w:t>
            </w:r>
          </w:p>
        </w:tc>
        <w:tc>
          <w:tcPr>
            <w:tcW w:w="2273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606B45" w:rsidRPr="00575A69" w:rsidTr="00B1378C">
        <w:tc>
          <w:tcPr>
            <w:tcW w:w="679" w:type="dxa"/>
            <w:vAlign w:val="center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center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3119" w:type="dxa"/>
            <w:gridSpan w:val="2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ثبت اختراع</w:t>
            </w:r>
          </w:p>
        </w:tc>
        <w:tc>
          <w:tcPr>
            <w:tcW w:w="3969" w:type="dxa"/>
            <w:gridSpan w:val="2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575A69"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  <w:t>1 واحد به ازای هر مورد</w:t>
            </w:r>
          </w:p>
        </w:tc>
        <w:tc>
          <w:tcPr>
            <w:tcW w:w="2273" w:type="dxa"/>
          </w:tcPr>
          <w:p w:rsidR="00606B45" w:rsidRPr="00575A69" w:rsidRDefault="00606B45" w:rsidP="00B1378C">
            <w:pPr>
              <w:tabs>
                <w:tab w:val="left" w:pos="5323"/>
              </w:tabs>
              <w:spacing w:after="0" w:line="200" w:lineRule="atLeast"/>
              <w:jc w:val="both"/>
              <w:rPr>
                <w:rFonts w:ascii="Traffic" w:hAnsi="Traffic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:rsidR="00606B45" w:rsidRPr="002225EE" w:rsidRDefault="00606B45" w:rsidP="00606B45">
      <w:pPr>
        <w:tabs>
          <w:tab w:val="left" w:pos="5323"/>
        </w:tabs>
        <w:spacing w:line="360" w:lineRule="auto"/>
        <w:jc w:val="both"/>
        <w:rPr>
          <w:rFonts w:ascii="Traffic" w:hAnsi="Traffic" w:cs="B Nazanin" w:hint="cs"/>
          <w:b/>
          <w:bCs/>
          <w:color w:val="000000"/>
          <w:sz w:val="24"/>
          <w:szCs w:val="24"/>
          <w:rtl/>
        </w:rPr>
      </w:pPr>
    </w:p>
    <w:p w:rsidR="00606B45" w:rsidRPr="002225EE" w:rsidRDefault="00606B45" w:rsidP="00606B45">
      <w:pPr>
        <w:tabs>
          <w:tab w:val="left" w:pos="5323"/>
        </w:tabs>
        <w:spacing w:line="200" w:lineRule="atLeast"/>
        <w:jc w:val="both"/>
        <w:rPr>
          <w:rFonts w:ascii="Traffic" w:hAnsi="Traffic" w:cs="B Nazanin"/>
          <w:b/>
          <w:bCs/>
          <w:color w:val="000000"/>
          <w:sz w:val="24"/>
          <w:szCs w:val="24"/>
          <w:rtl/>
        </w:rPr>
      </w:pP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lastRenderedPageBreak/>
        <w:t>تبصره 2- محاسبه واحد معادل بطور همزمان برای ردیف های 2و3 در پایان نامه های دانشجویی که بعنوان طرح تحقیقاتی مورد تایید شورای پژوهشی دانشگاه قرار گرفته امکان پذیر نبوده و احتساب معادل سازی برای یکی از بند های 2یا 3  با پیشنهاد عضو هیات علمی صورت خواهد گرفت.</w:t>
      </w:r>
    </w:p>
    <w:p w:rsidR="00606B45" w:rsidRPr="002225EE" w:rsidRDefault="00606B45" w:rsidP="00606B45">
      <w:pPr>
        <w:tabs>
          <w:tab w:val="left" w:pos="5323"/>
        </w:tabs>
        <w:spacing w:line="200" w:lineRule="atLeast"/>
        <w:jc w:val="both"/>
        <w:rPr>
          <w:rFonts w:ascii="Traffic" w:hAnsi="Traffic" w:cs="B Nazanin"/>
          <w:b/>
          <w:bCs/>
          <w:color w:val="000000"/>
          <w:sz w:val="24"/>
          <w:szCs w:val="24"/>
        </w:rPr>
      </w:pP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ماده 9-  میزان فعالیت عضو هیات علمی در پایان هر نیمسال تحصیلی توسط رییس پژوهشکده</w:t>
      </w:r>
      <w:r w:rsidRPr="002225EE">
        <w:rPr>
          <w:rFonts w:ascii="Traffic" w:hAnsi="Traffic" w:cs="B Nazanin"/>
          <w:b/>
          <w:bCs/>
          <w:color w:val="000000"/>
          <w:sz w:val="24"/>
          <w:szCs w:val="24"/>
          <w:rtl/>
        </w:rPr>
        <w:t xml:space="preserve">/ </w:t>
      </w: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 xml:space="preserve">مرکز تحقیقات مربوطه معادل سازی شده و پس از تایید توسط معاونت تحقیقات و فناوری بعنوان فعالیت عضو هیات علمی پژوهشی در قالب ابلاغ فعالیت گزارش خواهد شد.  </w:t>
      </w:r>
    </w:p>
    <w:p w:rsidR="00606B45" w:rsidRPr="002225EE" w:rsidRDefault="00606B45" w:rsidP="00606B45">
      <w:pPr>
        <w:tabs>
          <w:tab w:val="left" w:pos="5323"/>
        </w:tabs>
        <w:spacing w:line="360" w:lineRule="auto"/>
        <w:jc w:val="both"/>
        <w:rPr>
          <w:rFonts w:ascii="Traffic" w:hAnsi="Traffic" w:cs="B Nazanin" w:hint="cs"/>
          <w:b/>
          <w:bCs/>
          <w:color w:val="000000"/>
          <w:sz w:val="24"/>
          <w:szCs w:val="24"/>
          <w:rtl/>
        </w:rPr>
      </w:pPr>
      <w:r w:rsidRPr="002225EE">
        <w:rPr>
          <w:rFonts w:ascii="Traffic" w:hAnsi="Traffic" w:cs="B Nazanin" w:hint="cs"/>
          <w:b/>
          <w:bCs/>
          <w:color w:val="000000"/>
          <w:sz w:val="24"/>
          <w:szCs w:val="24"/>
          <w:rtl/>
        </w:rPr>
        <w:t>ماده 10- به فعالیت هایی مانند عضویت در کمیته ها، شرکت در جلسات، داوری (مقاله، پروپوزال، کتاب یا پایان‌نامه و ...) که از وظایف ذاتی هیات علمی آموزشی و پژوهشی می باشد واحد معادل به آن تعلق نمی گیرد.</w:t>
      </w:r>
    </w:p>
    <w:p w:rsidR="00375958" w:rsidRPr="005959F0" w:rsidRDefault="00506575">
      <w:pPr>
        <w:rPr>
          <w:rFonts w:cs="B Nazanin"/>
          <w:sz w:val="26"/>
          <w:szCs w:val="26"/>
          <w:rtl/>
        </w:rPr>
      </w:pPr>
    </w:p>
    <w:sectPr w:rsidR="00375958" w:rsidRPr="005959F0" w:rsidSect="001823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3" w:right="720" w:bottom="720" w:left="720" w:header="1707" w:footer="128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575" w:rsidRDefault="00506575" w:rsidP="008A11F6">
      <w:pPr>
        <w:spacing w:after="0" w:line="240" w:lineRule="auto"/>
      </w:pPr>
      <w:r>
        <w:separator/>
      </w:r>
    </w:p>
  </w:endnote>
  <w:endnote w:type="continuationSeparator" w:id="0">
    <w:p w:rsidR="00506575" w:rsidRDefault="00506575" w:rsidP="008A1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altName w:val="Times New Roman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58A" w:rsidRDefault="00CF55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40"/>
      <w:gridCol w:w="5226"/>
    </w:tblGrid>
    <w:tr w:rsidR="00C230A4" w:rsidTr="00C230A4">
      <w:trPr>
        <w:trHeight w:hRule="exact" w:val="115"/>
        <w:jc w:val="center"/>
      </w:trPr>
      <w:tc>
        <w:tcPr>
          <w:tcW w:w="5240" w:type="dxa"/>
          <w:shd w:val="clear" w:color="auto" w:fill="DEEAF6" w:themeFill="accent1" w:themeFillTint="33"/>
          <w:tcMar>
            <w:top w:w="0" w:type="dxa"/>
            <w:bottom w:w="0" w:type="dxa"/>
          </w:tcMar>
        </w:tcPr>
        <w:p w:rsidR="00C230A4" w:rsidRDefault="00C230A4">
          <w:pPr>
            <w:pStyle w:val="Header"/>
            <w:rPr>
              <w:caps/>
              <w:sz w:val="18"/>
            </w:rPr>
          </w:pPr>
        </w:p>
      </w:tc>
      <w:tc>
        <w:tcPr>
          <w:tcW w:w="5226" w:type="dxa"/>
          <w:tcBorders>
            <w:bottom w:val="single" w:sz="4" w:space="0" w:color="auto"/>
          </w:tcBorders>
          <w:shd w:val="clear" w:color="auto" w:fill="2F5496" w:themeFill="accent5" w:themeFillShade="BF"/>
          <w:tcMar>
            <w:top w:w="0" w:type="dxa"/>
            <w:bottom w:w="0" w:type="dxa"/>
          </w:tcMar>
        </w:tcPr>
        <w:p w:rsidR="00C230A4" w:rsidRDefault="00C230A4">
          <w:pPr>
            <w:pStyle w:val="Header"/>
            <w:jc w:val="right"/>
            <w:rPr>
              <w:caps/>
              <w:sz w:val="18"/>
            </w:rPr>
          </w:pPr>
        </w:p>
      </w:tc>
    </w:tr>
  </w:tbl>
  <w:p w:rsidR="00C230A4" w:rsidRDefault="00CF558A">
    <w:pPr>
      <w:pStyle w:val="Footer"/>
    </w:pPr>
    <w:r>
      <w:rPr>
        <w:noProof/>
        <w:lang w:bidi="ar-SA"/>
      </w:rPr>
      <w:drawing>
        <wp:anchor distT="0" distB="0" distL="114300" distR="114300" simplePos="0" relativeHeight="251670528" behindDoc="0" locked="0" layoutInCell="1" allowOverlap="1" wp14:anchorId="0889FF1F" wp14:editId="310D0CAC">
          <wp:simplePos x="0" y="0"/>
          <wp:positionH relativeFrom="column">
            <wp:posOffset>-69215</wp:posOffset>
          </wp:positionH>
          <wp:positionV relativeFrom="paragraph">
            <wp:posOffset>0</wp:posOffset>
          </wp:positionV>
          <wp:extent cx="1409700" cy="95547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974"/>
                  <a:stretch/>
                </pic:blipFill>
                <pic:spPr bwMode="auto">
                  <a:xfrm>
                    <a:off x="0" y="0"/>
                    <a:ext cx="1409700" cy="9554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23F1" w:rsidRPr="00B743C0">
      <w:rPr>
        <w:rFonts w:cs="Arial"/>
        <w:noProof/>
        <w:rtl/>
        <w:lang w:bidi="ar-SA"/>
      </w:rPr>
      <w:drawing>
        <wp:anchor distT="0" distB="0" distL="114300" distR="114300" simplePos="0" relativeHeight="251668480" behindDoc="0" locked="0" layoutInCell="1" allowOverlap="1" wp14:anchorId="7FB4EFD0" wp14:editId="5B610356">
          <wp:simplePos x="0" y="0"/>
          <wp:positionH relativeFrom="column">
            <wp:posOffset>4773546</wp:posOffset>
          </wp:positionH>
          <wp:positionV relativeFrom="paragraph">
            <wp:posOffset>94645</wp:posOffset>
          </wp:positionV>
          <wp:extent cx="1914885" cy="744438"/>
          <wp:effectExtent l="0" t="0" r="0" b="0"/>
          <wp:wrapNone/>
          <wp:docPr id="48" name="Picture 48" descr="C:\Users\4560105847\Desktop\2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4560105847\Desktop\25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885" cy="7444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58A" w:rsidRDefault="00CF5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575" w:rsidRDefault="00506575" w:rsidP="008A11F6">
      <w:pPr>
        <w:spacing w:after="0" w:line="240" w:lineRule="auto"/>
      </w:pPr>
      <w:r>
        <w:separator/>
      </w:r>
    </w:p>
  </w:footnote>
  <w:footnote w:type="continuationSeparator" w:id="0">
    <w:p w:rsidR="00506575" w:rsidRDefault="00506575" w:rsidP="008A1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58A" w:rsidRDefault="00CF55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40"/>
      <w:gridCol w:w="5226"/>
    </w:tblGrid>
    <w:tr w:rsidR="00C230A4" w:rsidTr="00C230A4">
      <w:trPr>
        <w:trHeight w:hRule="exact" w:val="115"/>
        <w:jc w:val="center"/>
      </w:trPr>
      <w:tc>
        <w:tcPr>
          <w:tcW w:w="5240" w:type="dxa"/>
          <w:shd w:val="clear" w:color="auto" w:fill="2F5496" w:themeFill="accent5" w:themeFillShade="BF"/>
          <w:tcMar>
            <w:top w:w="0" w:type="dxa"/>
            <w:bottom w:w="0" w:type="dxa"/>
          </w:tcMar>
        </w:tcPr>
        <w:p w:rsidR="00C230A4" w:rsidRDefault="00C230A4">
          <w:pPr>
            <w:pStyle w:val="Header"/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5226" w:type="dxa"/>
          <w:shd w:val="clear" w:color="auto" w:fill="DEEAF6" w:themeFill="accent1" w:themeFillTint="33"/>
          <w:tcMar>
            <w:top w:w="0" w:type="dxa"/>
            <w:bottom w:w="0" w:type="dxa"/>
          </w:tcMar>
        </w:tcPr>
        <w:p w:rsidR="00C230A4" w:rsidRDefault="00C230A4">
          <w:pPr>
            <w:pStyle w:val="Header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:rsidR="00C230A4" w:rsidRDefault="001823F1">
    <w:pPr>
      <w:pStyle w:val="Header"/>
    </w:pPr>
    <w:r w:rsidRPr="00C230A4">
      <w:rPr>
        <w:rFonts w:cs="Arial"/>
        <w:noProof/>
        <w:rtl/>
        <w:lang w:bidi="ar-SA"/>
      </w:rPr>
      <w:drawing>
        <wp:anchor distT="0" distB="0" distL="114300" distR="114300" simplePos="0" relativeHeight="251660288" behindDoc="0" locked="0" layoutInCell="1" allowOverlap="1" wp14:anchorId="20CE1E56" wp14:editId="1E6E8915">
          <wp:simplePos x="0" y="0"/>
          <wp:positionH relativeFrom="column">
            <wp:posOffset>5708447</wp:posOffset>
          </wp:positionH>
          <wp:positionV relativeFrom="paragraph">
            <wp:posOffset>-1071911</wp:posOffset>
          </wp:positionV>
          <wp:extent cx="1270247" cy="1010093"/>
          <wp:effectExtent l="0" t="0" r="0" b="0"/>
          <wp:wrapNone/>
          <wp:docPr id="45" name="Picture 45" descr="E:\فایل های دسکتاپ\لوگوها\arm fars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:\فایل های دسکتاپ\لوگوها\arm fars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4" cy="101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30A4">
      <w:rPr>
        <w:rFonts w:cs="Arial"/>
        <w:noProof/>
        <w:rtl/>
        <w:lang w:bidi="ar-SA"/>
      </w:rPr>
      <w:drawing>
        <wp:anchor distT="0" distB="0" distL="114300" distR="114300" simplePos="0" relativeHeight="251663360" behindDoc="0" locked="0" layoutInCell="1" allowOverlap="1" wp14:anchorId="0132874B" wp14:editId="0A7D03BE">
          <wp:simplePos x="0" y="0"/>
          <wp:positionH relativeFrom="column">
            <wp:posOffset>-318962</wp:posOffset>
          </wp:positionH>
          <wp:positionV relativeFrom="paragraph">
            <wp:posOffset>-1209675</wp:posOffset>
          </wp:positionV>
          <wp:extent cx="1348505" cy="1233377"/>
          <wp:effectExtent l="0" t="0" r="0" b="0"/>
          <wp:wrapNone/>
          <wp:docPr id="46" name="Picture 46" descr="E:\فایل های دسکتاپ\لوگوها\معاونت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:\فایل های دسکتاپ\لوگوها\معاونت-removebg-preview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505" cy="1233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30A4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4ED96D" wp14:editId="71F80C3A">
              <wp:simplePos x="0" y="0"/>
              <wp:positionH relativeFrom="column">
                <wp:posOffset>705101</wp:posOffset>
              </wp:positionH>
              <wp:positionV relativeFrom="paragraph">
                <wp:posOffset>-568325</wp:posOffset>
              </wp:positionV>
              <wp:extent cx="5117712" cy="66874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7712" cy="668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230A4" w:rsidRPr="00C230A4" w:rsidRDefault="00C230A4" w:rsidP="00C230A4">
                          <w:pPr>
                            <w:jc w:val="center"/>
                            <w:rPr>
                              <w:rFonts w:cs="B Titr"/>
                              <w:color w:val="2F5496" w:themeColor="accent5" w:themeShade="BF"/>
                              <w:sz w:val="28"/>
                              <w:szCs w:val="28"/>
                            </w:rPr>
                          </w:pPr>
                          <w:r w:rsidRPr="00C230A4">
                            <w:rPr>
                              <w:rFonts w:cs="B Titr" w:hint="cs"/>
                              <w:color w:val="2F5496" w:themeColor="accent5" w:themeShade="BF"/>
                              <w:sz w:val="28"/>
                              <w:szCs w:val="28"/>
                              <w:rtl/>
                            </w:rPr>
                            <w:t>آئیین نامه‌ها و دستورالعمل‌های معاونت تحقیقات و فناوری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E4ED96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5.5pt;margin-top:-44.75pt;width:402.95pt;height:52.6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" filled="f" stroked="f" strokeweight=".5pt">
              <v:textbox>
                <w:txbxContent>
                  <w:p w:rsidR="00C230A4" w:rsidRPr="00C230A4" w:rsidRDefault="00C230A4" w:rsidP="00C230A4">
                    <w:pPr>
                      <w:jc w:val="center"/>
                      <w:rPr>
                        <w:rFonts w:cs="B Titr"/>
                        <w:color w:val="2F5496" w:themeColor="accent5" w:themeShade="BF"/>
                        <w:sz w:val="28"/>
                        <w:szCs w:val="28"/>
                      </w:rPr>
                    </w:pPr>
                    <w:r w:rsidRPr="00C230A4">
                      <w:rPr>
                        <w:rFonts w:cs="B Titr" w:hint="cs"/>
                        <w:color w:val="2F5496" w:themeColor="accent5" w:themeShade="BF"/>
                        <w:sz w:val="28"/>
                        <w:szCs w:val="28"/>
                        <w:rtl/>
                      </w:rPr>
                      <w:t>آئیین نامه‌ها و دستورالعمل‌های معاونت تحقیقات و فناوری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58A" w:rsidRDefault="00CF55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F6"/>
    <w:rsid w:val="000738A4"/>
    <w:rsid w:val="001823F1"/>
    <w:rsid w:val="00192C7E"/>
    <w:rsid w:val="00281978"/>
    <w:rsid w:val="002D0CDE"/>
    <w:rsid w:val="00344246"/>
    <w:rsid w:val="004231B7"/>
    <w:rsid w:val="00506575"/>
    <w:rsid w:val="005959F0"/>
    <w:rsid w:val="00606B45"/>
    <w:rsid w:val="00636D64"/>
    <w:rsid w:val="00770783"/>
    <w:rsid w:val="007C418A"/>
    <w:rsid w:val="008A11F6"/>
    <w:rsid w:val="008B18C5"/>
    <w:rsid w:val="00914FAA"/>
    <w:rsid w:val="009A38A7"/>
    <w:rsid w:val="009C6560"/>
    <w:rsid w:val="00A9366B"/>
    <w:rsid w:val="00AB4C0C"/>
    <w:rsid w:val="00B55EA8"/>
    <w:rsid w:val="00BE21ED"/>
    <w:rsid w:val="00C04030"/>
    <w:rsid w:val="00C230A4"/>
    <w:rsid w:val="00C83238"/>
    <w:rsid w:val="00CB28B4"/>
    <w:rsid w:val="00CC1DA5"/>
    <w:rsid w:val="00CE5086"/>
    <w:rsid w:val="00CF558A"/>
    <w:rsid w:val="00D41DCE"/>
    <w:rsid w:val="00E75063"/>
    <w:rsid w:val="00FA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33560"/>
  <w15:chartTrackingRefBased/>
  <w15:docId w15:val="{CC7E8672-4B46-45A9-9C7B-F6029B03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11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1F6"/>
  </w:style>
  <w:style w:type="paragraph" w:styleId="Footer">
    <w:name w:val="footer"/>
    <w:basedOn w:val="Normal"/>
    <w:link w:val="FooterChar"/>
    <w:uiPriority w:val="99"/>
    <w:unhideWhenUsed/>
    <w:rsid w:val="008A11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1F6"/>
  </w:style>
  <w:style w:type="paragraph" w:styleId="BodyText">
    <w:name w:val="Body Text"/>
    <w:basedOn w:val="Normal"/>
    <w:link w:val="BodyTextChar"/>
    <w:uiPriority w:val="1"/>
    <w:qFormat/>
    <w:rsid w:val="00E75063"/>
    <w:pPr>
      <w:widowControl w:val="0"/>
      <w:autoSpaceDE w:val="0"/>
      <w:autoSpaceDN w:val="0"/>
      <w:bidi w:val="0"/>
      <w:spacing w:after="0" w:line="240" w:lineRule="auto"/>
      <w:jc w:val="right"/>
    </w:pPr>
    <w:rPr>
      <w:rFonts w:ascii="Microsoft Sans Serif" w:eastAsia="Microsoft Sans Serif" w:hAnsi="Microsoft Sans Serif" w:cs="Microsoft Sans Serif"/>
      <w:sz w:val="28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E75063"/>
    <w:rPr>
      <w:rFonts w:ascii="Microsoft Sans Serif" w:eastAsia="Microsoft Sans Serif" w:hAnsi="Microsoft Sans Serif" w:cs="Microsoft Sans Serif"/>
      <w:sz w:val="28"/>
      <w:szCs w:val="28"/>
      <w:lang w:bidi="ar-SA"/>
    </w:rPr>
  </w:style>
  <w:style w:type="paragraph" w:customStyle="1" w:styleId="TableParagraph">
    <w:name w:val="Table Paragraph"/>
    <w:basedOn w:val="Normal"/>
    <w:uiPriority w:val="1"/>
    <w:qFormat/>
    <w:rsid w:val="00E75063"/>
    <w:pPr>
      <w:widowControl w:val="0"/>
      <w:autoSpaceDE w:val="0"/>
      <w:autoSpaceDN w:val="0"/>
      <w:bidi w:val="0"/>
      <w:spacing w:after="0" w:line="240" w:lineRule="auto"/>
    </w:pPr>
    <w:rPr>
      <w:rFonts w:ascii="Microsoft Sans Serif" w:eastAsia="Microsoft Sans Serif" w:hAnsi="Microsoft Sans Serif" w:cs="Microsoft Sans Serif"/>
      <w:lang w:bidi="ar-SA"/>
    </w:rPr>
  </w:style>
  <w:style w:type="paragraph" w:styleId="ListParagraph">
    <w:name w:val="List Paragraph"/>
    <w:basedOn w:val="Normal"/>
    <w:uiPriority w:val="34"/>
    <w:qFormat/>
    <w:rsid w:val="00606B45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مارال همتی</dc:creator>
  <cp:keywords/>
  <dc:description/>
  <cp:lastModifiedBy>سمانه لواف</cp:lastModifiedBy>
  <cp:revision>3</cp:revision>
  <dcterms:created xsi:type="dcterms:W3CDTF">2026-07-29T08:30:00Z</dcterms:created>
  <dcterms:modified xsi:type="dcterms:W3CDTF">2026-07-29T08:31:00Z</dcterms:modified>
</cp:coreProperties>
</file>